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85" w:rsidRDefault="00AA4585" w:rsidP="00AA4585">
      <w:r>
        <w:t>COURSE DESRIPTION</w:t>
      </w:r>
    </w:p>
    <w:p w:rsidR="00AA4585" w:rsidRDefault="00AA4585" w:rsidP="00AA4585">
      <w:r>
        <w:t>The General Financial Literacy course for juniors and seniors encompasses standards that are</w:t>
      </w:r>
    </w:p>
    <w:p w:rsidR="00AA4585" w:rsidRDefault="00AA4585" w:rsidP="00AA4585">
      <w:proofErr w:type="gramStart"/>
      <w:r>
        <w:t>essential</w:t>
      </w:r>
      <w:proofErr w:type="gramEnd"/>
      <w:r>
        <w:t xml:space="preserve"> to the development of basic financial literacy. Students will gain the information and</w:t>
      </w:r>
    </w:p>
    <w:p w:rsidR="00AA4585" w:rsidRDefault="00AA4585" w:rsidP="00AA4585">
      <w:proofErr w:type="gramStart"/>
      <w:r>
        <w:t>skills</w:t>
      </w:r>
      <w:proofErr w:type="gramEnd"/>
      <w:r>
        <w:t xml:space="preserve"> to implement a life-long plan for financial success.</w:t>
      </w:r>
    </w:p>
    <w:p w:rsidR="00AA4585" w:rsidRDefault="00AA4585" w:rsidP="00AA4585">
      <w:r>
        <w:t>CORE STANDARDS, OBJECTIVES ANDINDICATORS</w:t>
      </w:r>
    </w:p>
    <w:p w:rsidR="00AA4585" w:rsidRDefault="00AA4585" w:rsidP="00AA4585">
      <w:pPr>
        <w:shd w:val="clear" w:color="auto" w:fill="FFFFFF"/>
        <w:spacing w:before="100" w:beforeAutospacing="1" w:after="100" w:afterAutospacing="1" w:line="285" w:lineRule="atLeast"/>
        <w:rPr>
          <w:rFonts w:ascii="Helvetica" w:eastAsia="Times New Roman" w:hAnsi="Helvetica" w:cs="Helvetica"/>
          <w:b/>
          <w:bCs/>
          <w:color w:val="591479"/>
          <w:sz w:val="24"/>
          <w:szCs w:val="24"/>
          <w:bdr w:val="none" w:sz="0" w:space="0" w:color="auto" w:frame="1"/>
        </w:rPr>
      </w:pPr>
      <w:r>
        <w:rPr>
          <w:rFonts w:ascii="Helvetica" w:eastAsia="Times New Roman" w:hAnsi="Helvetica" w:cs="Helvetica"/>
          <w:b/>
          <w:bCs/>
          <w:color w:val="591479"/>
          <w:sz w:val="24"/>
          <w:szCs w:val="24"/>
          <w:bdr w:val="none" w:sz="0" w:space="0" w:color="auto" w:frame="1"/>
        </w:rPr>
        <w:t>Dates that standards will be completed by:</w:t>
      </w:r>
      <w:bookmarkStart w:id="0" w:name="_GoBack"/>
      <w:bookmarkEnd w:id="0"/>
    </w:p>
    <w:p w:rsidR="00AA4585" w:rsidRPr="00AA4585" w:rsidRDefault="00AA4585" w:rsidP="00AA4585">
      <w:pPr>
        <w:shd w:val="clear" w:color="auto" w:fill="FFFFFF"/>
        <w:spacing w:before="100" w:beforeAutospacing="1" w:after="100" w:afterAutospacing="1" w:line="285" w:lineRule="atLeast"/>
        <w:rPr>
          <w:rFonts w:ascii="Helvetica" w:eastAsia="Times New Roman" w:hAnsi="Helvetica" w:cs="Helvetica"/>
          <w:color w:val="333333"/>
          <w:sz w:val="18"/>
          <w:szCs w:val="18"/>
        </w:rPr>
      </w:pPr>
      <w:r w:rsidRPr="00AA4585">
        <w:rPr>
          <w:rFonts w:ascii="Helvetica" w:eastAsia="Times New Roman" w:hAnsi="Helvetica" w:cs="Helvetica"/>
          <w:b/>
          <w:bCs/>
          <w:color w:val="591479"/>
          <w:sz w:val="24"/>
          <w:szCs w:val="24"/>
          <w:bdr w:val="none" w:sz="0" w:space="0" w:color="auto" w:frame="1"/>
        </w:rPr>
        <w:t>Standard 1 </w:t>
      </w:r>
      <w:r>
        <w:rPr>
          <w:rFonts w:ascii="Helvetica" w:eastAsia="Times New Roman" w:hAnsi="Helvetica" w:cs="Helvetica"/>
          <w:b/>
          <w:bCs/>
          <w:color w:val="591479"/>
          <w:sz w:val="24"/>
          <w:szCs w:val="24"/>
          <w:bdr w:val="none" w:sz="0" w:space="0" w:color="auto" w:frame="1"/>
        </w:rPr>
        <w:tab/>
        <w:t>September 25, 2015</w:t>
      </w:r>
      <w:r w:rsidRPr="00AA4585">
        <w:rPr>
          <w:rFonts w:ascii="Helvetica" w:eastAsia="Times New Roman" w:hAnsi="Helvetica" w:cs="Helvetica"/>
          <w:color w:val="333333"/>
          <w:sz w:val="18"/>
          <w:szCs w:val="18"/>
        </w:rPr>
        <w:br/>
        <w:t>Students will understand how values, culture, and economic forces affect personal financial priorities and goals.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1605"/>
      </w:tblGrid>
      <w:tr w:rsidR="00AA4585" w:rsidRPr="00AA4585" w:rsidTr="00AA4585">
        <w:trPr>
          <w:tblCellSpacing w:w="15" w:type="dxa"/>
        </w:trPr>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23" name="Picture 23" descr="Button to show link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 to show link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r>
    </w:tbl>
    <w:p w:rsidR="00AA4585" w:rsidRPr="00AA4585" w:rsidRDefault="00AA4585" w:rsidP="00AA4585">
      <w:pPr>
        <w:shd w:val="clear" w:color="auto" w:fill="FFFFFF"/>
        <w:spacing w:beforeAutospacing="1" w:after="0" w:afterAutospacing="1" w:line="285" w:lineRule="atLeast"/>
        <w:rPr>
          <w:rFonts w:ascii="Helvetica" w:eastAsia="Times New Roman" w:hAnsi="Helvetica" w:cs="Helvetica"/>
          <w:color w:val="333333"/>
          <w:sz w:val="18"/>
          <w:szCs w:val="18"/>
        </w:rPr>
      </w:pPr>
      <w:bookmarkStart w:id="1" w:name="14189"/>
      <w:bookmarkEnd w:id="1"/>
      <w:r w:rsidRPr="00AA4585">
        <w:rPr>
          <w:rFonts w:ascii="Helvetica" w:eastAsia="Times New Roman" w:hAnsi="Helvetica" w:cs="Helvetica"/>
          <w:b/>
          <w:bCs/>
          <w:color w:val="333333"/>
          <w:sz w:val="18"/>
          <w:szCs w:val="18"/>
          <w:bdr w:val="none" w:sz="0" w:space="0" w:color="auto" w:frame="1"/>
        </w:rPr>
        <w:t>Objective 1 </w:t>
      </w:r>
      <w:r w:rsidRPr="00AA4585">
        <w:rPr>
          <w:rFonts w:ascii="Helvetica" w:eastAsia="Times New Roman" w:hAnsi="Helvetica" w:cs="Helvetica"/>
          <w:color w:val="333333"/>
          <w:sz w:val="18"/>
          <w:szCs w:val="18"/>
        </w:rPr>
        <w:br/>
        <w:t>Analyze the role of cultural, social, and emotional influences on financial behavior.</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AA4585" w:rsidRPr="00AA4585" w:rsidTr="00AA4585">
        <w:trPr>
          <w:tblCellSpacing w:w="15" w:type="dxa"/>
        </w:trPr>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p>
        </w:tc>
      </w:tr>
    </w:tbl>
    <w:p w:rsidR="00AA4585" w:rsidRPr="00AA4585" w:rsidRDefault="00AA4585" w:rsidP="00AA4585">
      <w:pPr>
        <w:numPr>
          <w:ilvl w:val="0"/>
          <w:numId w:val="1"/>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 w:name="19223"/>
      <w:bookmarkEnd w:id="2"/>
      <w:r w:rsidRPr="00AA4585">
        <w:rPr>
          <w:rFonts w:ascii="Helvetica" w:eastAsia="Times New Roman" w:hAnsi="Helvetica" w:cs="Helvetica"/>
          <w:color w:val="333333"/>
          <w:sz w:val="18"/>
          <w:szCs w:val="18"/>
        </w:rPr>
        <w:t>Evaluate the role of emotions, attitudes and behavior in making financial decisions. </w:t>
      </w:r>
    </w:p>
    <w:p w:rsidR="00AA4585" w:rsidRPr="00AA4585" w:rsidRDefault="00AA4585" w:rsidP="00AA4585">
      <w:pPr>
        <w:numPr>
          <w:ilvl w:val="0"/>
          <w:numId w:val="1"/>
        </w:numPr>
        <w:shd w:val="clear" w:color="auto" w:fill="FFFFFF"/>
        <w:spacing w:before="225" w:after="225" w:line="285" w:lineRule="atLeast"/>
        <w:ind w:left="525" w:right="225"/>
        <w:rPr>
          <w:rFonts w:ascii="Helvetica" w:eastAsia="Times New Roman" w:hAnsi="Helvetica" w:cs="Helvetica"/>
          <w:color w:val="333333"/>
          <w:sz w:val="18"/>
          <w:szCs w:val="18"/>
        </w:rPr>
      </w:pPr>
      <w:bookmarkStart w:id="3" w:name="19225"/>
      <w:bookmarkEnd w:id="3"/>
      <w:r w:rsidRPr="00AA4585">
        <w:rPr>
          <w:rFonts w:ascii="Helvetica" w:eastAsia="Times New Roman" w:hAnsi="Helvetica" w:cs="Helvetica"/>
          <w:color w:val="333333"/>
          <w:sz w:val="18"/>
          <w:szCs w:val="18"/>
        </w:rPr>
        <w:t>Recognize that individuals are responsible for their own financial decisions and for subsequent positive and negative consequences. </w:t>
      </w:r>
    </w:p>
    <w:p w:rsidR="00AA4585" w:rsidRPr="00AA4585" w:rsidRDefault="00AA4585" w:rsidP="00AA4585">
      <w:pPr>
        <w:numPr>
          <w:ilvl w:val="0"/>
          <w:numId w:val="1"/>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 w:name="19227"/>
      <w:bookmarkEnd w:id="4"/>
      <w:r w:rsidRPr="00AA4585">
        <w:rPr>
          <w:rFonts w:ascii="Helvetica" w:eastAsia="Times New Roman" w:hAnsi="Helvetica" w:cs="Helvetica"/>
          <w:color w:val="333333"/>
          <w:sz w:val="18"/>
          <w:szCs w:val="18"/>
        </w:rPr>
        <w:t>Relate instant satisfaction and delayed gratification to impulse buying and planned expenditures. </w:t>
      </w:r>
    </w:p>
    <w:p w:rsidR="00AA4585" w:rsidRPr="00AA4585" w:rsidRDefault="00AA4585" w:rsidP="00AA4585">
      <w:pPr>
        <w:numPr>
          <w:ilvl w:val="0"/>
          <w:numId w:val="1"/>
        </w:numPr>
        <w:shd w:val="clear" w:color="auto" w:fill="FFFFFF"/>
        <w:spacing w:before="225" w:after="225" w:line="285" w:lineRule="atLeast"/>
        <w:ind w:left="525" w:right="225"/>
        <w:rPr>
          <w:rFonts w:ascii="Helvetica" w:eastAsia="Times New Roman" w:hAnsi="Helvetica" w:cs="Helvetica"/>
          <w:color w:val="333333"/>
          <w:sz w:val="18"/>
          <w:szCs w:val="18"/>
        </w:rPr>
      </w:pPr>
      <w:bookmarkStart w:id="5" w:name="19228"/>
      <w:bookmarkEnd w:id="5"/>
      <w:r w:rsidRPr="00AA4585">
        <w:rPr>
          <w:rFonts w:ascii="Helvetica" w:eastAsia="Times New Roman" w:hAnsi="Helvetica" w:cs="Helvetica"/>
          <w:color w:val="333333"/>
          <w:sz w:val="18"/>
          <w:szCs w:val="18"/>
        </w:rPr>
        <w:t>Describe the influence of social pressure and marketing strategies as related to purchasing decisions. </w:t>
      </w:r>
    </w:p>
    <w:p w:rsidR="00AA4585" w:rsidRPr="00AA4585" w:rsidRDefault="00AA4585" w:rsidP="00AA4585">
      <w:pPr>
        <w:numPr>
          <w:ilvl w:val="0"/>
          <w:numId w:val="1"/>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 w:name="19230"/>
      <w:bookmarkEnd w:id="6"/>
      <w:r w:rsidRPr="00AA4585">
        <w:rPr>
          <w:rFonts w:ascii="Helvetica" w:eastAsia="Times New Roman" w:hAnsi="Helvetica" w:cs="Helvetica"/>
          <w:color w:val="333333"/>
          <w:sz w:val="18"/>
          <w:szCs w:val="18"/>
        </w:rPr>
        <w:t>Explain how scarcity of financial resources affects wants and needs. </w:t>
      </w:r>
    </w:p>
    <w:p w:rsidR="00AA4585" w:rsidRPr="00AA4585" w:rsidRDefault="00AA4585" w:rsidP="00AA4585">
      <w:pPr>
        <w:shd w:val="clear" w:color="auto" w:fill="FFFFFF"/>
        <w:spacing w:beforeAutospacing="1" w:after="0" w:afterAutospacing="1" w:line="285" w:lineRule="atLeast"/>
        <w:rPr>
          <w:rFonts w:ascii="Helvetica" w:eastAsia="Times New Roman" w:hAnsi="Helvetica" w:cs="Helvetica"/>
          <w:color w:val="333333"/>
          <w:sz w:val="18"/>
          <w:szCs w:val="18"/>
        </w:rPr>
      </w:pPr>
      <w:bookmarkStart w:id="7" w:name="14190"/>
      <w:bookmarkEnd w:id="7"/>
      <w:r w:rsidRPr="00AA4585">
        <w:rPr>
          <w:rFonts w:ascii="Helvetica" w:eastAsia="Times New Roman" w:hAnsi="Helvetica" w:cs="Helvetica"/>
          <w:b/>
          <w:bCs/>
          <w:color w:val="333333"/>
          <w:sz w:val="18"/>
          <w:szCs w:val="18"/>
          <w:bdr w:val="none" w:sz="0" w:space="0" w:color="auto" w:frame="1"/>
        </w:rPr>
        <w:t>Objective 2 </w:t>
      </w:r>
      <w:r w:rsidRPr="00AA4585">
        <w:rPr>
          <w:rFonts w:ascii="Helvetica" w:eastAsia="Times New Roman" w:hAnsi="Helvetica" w:cs="Helvetica"/>
          <w:color w:val="333333"/>
          <w:sz w:val="18"/>
          <w:szCs w:val="18"/>
        </w:rPr>
        <w:br/>
        <w:t>Define a rational decision-making process and the steps of financial planning.</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1605"/>
      </w:tblGrid>
      <w:tr w:rsidR="00AA4585" w:rsidRPr="00AA4585" w:rsidTr="00AA4585">
        <w:trPr>
          <w:tblCellSpacing w:w="15" w:type="dxa"/>
        </w:trPr>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22" name="Picture 22" descr="Button to show link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 to show links.">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r>
    </w:tbl>
    <w:p w:rsidR="00AA4585" w:rsidRPr="00AA4585" w:rsidRDefault="00AA4585" w:rsidP="00AA4585">
      <w:pPr>
        <w:numPr>
          <w:ilvl w:val="0"/>
          <w:numId w:val="2"/>
        </w:numPr>
        <w:shd w:val="clear" w:color="auto" w:fill="FFFFFF"/>
        <w:spacing w:after="0" w:line="285" w:lineRule="atLeast"/>
        <w:ind w:left="525" w:right="225"/>
        <w:rPr>
          <w:rFonts w:ascii="Helvetica" w:eastAsia="Times New Roman" w:hAnsi="Helvetica" w:cs="Helvetica"/>
          <w:color w:val="333333"/>
          <w:sz w:val="18"/>
          <w:szCs w:val="18"/>
        </w:rPr>
      </w:pPr>
      <w:bookmarkStart w:id="8" w:name="19234"/>
      <w:bookmarkEnd w:id="8"/>
      <w:r w:rsidRPr="00AA4585">
        <w:rPr>
          <w:rFonts w:ascii="Helvetica" w:eastAsia="Times New Roman" w:hAnsi="Helvetica" w:cs="Helvetica"/>
          <w:color w:val="333333"/>
          <w:sz w:val="18"/>
          <w:szCs w:val="18"/>
        </w:rPr>
        <w:t>Define </w:t>
      </w:r>
      <w:r w:rsidRPr="00AA4585">
        <w:rPr>
          <w:rFonts w:ascii="Helvetica" w:eastAsia="Times New Roman" w:hAnsi="Helvetica" w:cs="Helvetica"/>
          <w:i/>
          <w:iCs/>
          <w:color w:val="333333"/>
          <w:sz w:val="18"/>
          <w:szCs w:val="18"/>
          <w:bdr w:val="none" w:sz="0" w:space="0" w:color="auto" w:frame="1"/>
        </w:rPr>
        <w:t>opportunity cost</w:t>
      </w:r>
      <w:r w:rsidRPr="00AA4585">
        <w:rPr>
          <w:rFonts w:ascii="Helvetica" w:eastAsia="Times New Roman" w:hAnsi="Helvetica" w:cs="Helvetica"/>
          <w:color w:val="333333"/>
          <w:sz w:val="18"/>
          <w:szCs w:val="18"/>
        </w:rPr>
        <w:t> (tradeoffs) and their role in decision making. </w:t>
      </w:r>
    </w:p>
    <w:p w:rsidR="00AA4585" w:rsidRPr="00AA4585" w:rsidRDefault="00AA4585" w:rsidP="00AA4585">
      <w:pPr>
        <w:numPr>
          <w:ilvl w:val="0"/>
          <w:numId w:val="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9" w:name="19243"/>
      <w:bookmarkEnd w:id="9"/>
      <w:r w:rsidRPr="00AA4585">
        <w:rPr>
          <w:rFonts w:ascii="Helvetica" w:eastAsia="Times New Roman" w:hAnsi="Helvetica" w:cs="Helvetica"/>
          <w:color w:val="333333"/>
          <w:sz w:val="18"/>
          <w:szCs w:val="18"/>
        </w:rPr>
        <w:t>Describe a rational decision - making process. </w:t>
      </w:r>
    </w:p>
    <w:p w:rsidR="00AA4585" w:rsidRPr="00AA4585" w:rsidRDefault="00AA4585" w:rsidP="00AA4585">
      <w:pPr>
        <w:numPr>
          <w:ilvl w:val="0"/>
          <w:numId w:val="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0" w:name="77763"/>
      <w:bookmarkEnd w:id="10"/>
      <w:r w:rsidRPr="00AA4585">
        <w:rPr>
          <w:rFonts w:ascii="Helvetica" w:eastAsia="Times New Roman" w:hAnsi="Helvetica" w:cs="Helvetica"/>
          <w:color w:val="333333"/>
          <w:sz w:val="18"/>
          <w:szCs w:val="18"/>
        </w:rPr>
        <w:t>Identify short- and long-term financial decisions and the impact they have on financial planning. </w:t>
      </w:r>
    </w:p>
    <w:p w:rsidR="00AA4585" w:rsidRPr="00AA4585" w:rsidRDefault="00AA4585" w:rsidP="00AA4585">
      <w:pPr>
        <w:numPr>
          <w:ilvl w:val="0"/>
          <w:numId w:val="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1" w:name="19249"/>
      <w:bookmarkEnd w:id="11"/>
      <w:r w:rsidRPr="00AA4585">
        <w:rPr>
          <w:rFonts w:ascii="Helvetica" w:eastAsia="Times New Roman" w:hAnsi="Helvetica" w:cs="Helvetica"/>
          <w:color w:val="333333"/>
          <w:sz w:val="18"/>
          <w:szCs w:val="18"/>
        </w:rPr>
        <w:t>Define the elements of a financial plan. </w:t>
      </w:r>
    </w:p>
    <w:p w:rsidR="00AA4585" w:rsidRPr="00AA4585" w:rsidRDefault="00AA4585" w:rsidP="00AA4585">
      <w:pPr>
        <w:shd w:val="clear" w:color="auto" w:fill="FFFFFF"/>
        <w:spacing w:beforeAutospacing="1" w:after="0" w:afterAutospacing="1" w:line="285" w:lineRule="atLeast"/>
        <w:rPr>
          <w:rFonts w:ascii="Helvetica" w:eastAsia="Times New Roman" w:hAnsi="Helvetica" w:cs="Helvetica"/>
          <w:color w:val="333333"/>
          <w:sz w:val="18"/>
          <w:szCs w:val="18"/>
        </w:rPr>
      </w:pPr>
      <w:bookmarkStart w:id="12" w:name="14191"/>
      <w:bookmarkEnd w:id="12"/>
      <w:r w:rsidRPr="00AA4585">
        <w:rPr>
          <w:rFonts w:ascii="Helvetica" w:eastAsia="Times New Roman" w:hAnsi="Helvetica" w:cs="Helvetica"/>
          <w:b/>
          <w:bCs/>
          <w:color w:val="333333"/>
          <w:sz w:val="18"/>
          <w:szCs w:val="18"/>
          <w:bdr w:val="none" w:sz="0" w:space="0" w:color="auto" w:frame="1"/>
        </w:rPr>
        <w:lastRenderedPageBreak/>
        <w:t>Objective 3 </w:t>
      </w:r>
      <w:r w:rsidRPr="00AA4585">
        <w:rPr>
          <w:rFonts w:ascii="Helvetica" w:eastAsia="Times New Roman" w:hAnsi="Helvetica" w:cs="Helvetica"/>
          <w:color w:val="333333"/>
          <w:sz w:val="18"/>
          <w:szCs w:val="18"/>
        </w:rPr>
        <w:br/>
        <w:t>Explain how setting goals affects personal financial planning.</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AA4585" w:rsidRPr="00AA4585" w:rsidTr="00AA4585">
        <w:trPr>
          <w:tblCellSpacing w:w="15" w:type="dxa"/>
        </w:trPr>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p>
        </w:tc>
      </w:tr>
    </w:tbl>
    <w:p w:rsidR="00AA4585" w:rsidRPr="00AA4585" w:rsidRDefault="00AA4585" w:rsidP="00AA4585">
      <w:pPr>
        <w:numPr>
          <w:ilvl w:val="0"/>
          <w:numId w:val="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3" w:name="19284"/>
      <w:bookmarkEnd w:id="13"/>
      <w:r w:rsidRPr="00AA4585">
        <w:rPr>
          <w:rFonts w:ascii="Helvetica" w:eastAsia="Times New Roman" w:hAnsi="Helvetica" w:cs="Helvetica"/>
          <w:color w:val="333333"/>
          <w:sz w:val="18"/>
          <w:szCs w:val="18"/>
        </w:rPr>
        <w:t>Identify spending habits and their connection to personal financial values. </w:t>
      </w:r>
    </w:p>
    <w:p w:rsidR="00AA4585" w:rsidRPr="00AA4585" w:rsidRDefault="00AA4585" w:rsidP="00AA4585">
      <w:pPr>
        <w:numPr>
          <w:ilvl w:val="0"/>
          <w:numId w:val="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4" w:name="19295"/>
      <w:bookmarkEnd w:id="14"/>
      <w:r w:rsidRPr="00AA4585">
        <w:rPr>
          <w:rFonts w:ascii="Helvetica" w:eastAsia="Times New Roman" w:hAnsi="Helvetica" w:cs="Helvetica"/>
          <w:color w:val="333333"/>
          <w:sz w:val="18"/>
          <w:szCs w:val="18"/>
        </w:rPr>
        <w:t>Identify and create short and long term financial goals </w:t>
      </w:r>
    </w:p>
    <w:p w:rsidR="00AA4585" w:rsidRPr="00AA4585" w:rsidRDefault="00AA4585" w:rsidP="00AA4585">
      <w:pPr>
        <w:spacing w:after="0" w:line="240" w:lineRule="auto"/>
        <w:rPr>
          <w:rFonts w:ascii="Times New Roman" w:eastAsia="Times New Roman" w:hAnsi="Times New Roman" w:cs="Times New Roman"/>
          <w:sz w:val="24"/>
          <w:szCs w:val="24"/>
        </w:rPr>
      </w:pPr>
      <w:r w:rsidRPr="00AA4585">
        <w:rPr>
          <w:rFonts w:ascii="Helvetica" w:eastAsia="Times New Roman" w:hAnsi="Helvetica" w:cs="Helvetica"/>
          <w:color w:val="333333"/>
          <w:sz w:val="18"/>
          <w:szCs w:val="18"/>
        </w:rPr>
        <w:br/>
      </w:r>
    </w:p>
    <w:p w:rsidR="00AA4585" w:rsidRPr="00AA4585" w:rsidRDefault="00AA4585" w:rsidP="00AA4585">
      <w:pPr>
        <w:shd w:val="clear" w:color="auto" w:fill="FFFFFF"/>
        <w:spacing w:beforeAutospacing="1" w:after="0" w:afterAutospacing="1" w:line="285" w:lineRule="atLeast"/>
        <w:rPr>
          <w:rFonts w:ascii="Helvetica" w:eastAsia="Times New Roman" w:hAnsi="Helvetica" w:cs="Helvetica"/>
          <w:color w:val="333333"/>
          <w:sz w:val="18"/>
          <w:szCs w:val="18"/>
        </w:rPr>
      </w:pPr>
      <w:bookmarkStart w:id="15" w:name="14166"/>
      <w:bookmarkEnd w:id="15"/>
      <w:r w:rsidRPr="00AA4585">
        <w:rPr>
          <w:rFonts w:ascii="Helvetica" w:eastAsia="Times New Roman" w:hAnsi="Helvetica" w:cs="Helvetica"/>
          <w:b/>
          <w:bCs/>
          <w:color w:val="591479"/>
          <w:sz w:val="24"/>
          <w:szCs w:val="24"/>
          <w:bdr w:val="none" w:sz="0" w:space="0" w:color="auto" w:frame="1"/>
        </w:rPr>
        <w:t>Standard 2 </w:t>
      </w:r>
      <w:r>
        <w:rPr>
          <w:rFonts w:ascii="Helvetica" w:eastAsia="Times New Roman" w:hAnsi="Helvetica" w:cs="Helvetica"/>
          <w:b/>
          <w:bCs/>
          <w:color w:val="591479"/>
          <w:sz w:val="24"/>
          <w:szCs w:val="24"/>
          <w:bdr w:val="none" w:sz="0" w:space="0" w:color="auto" w:frame="1"/>
        </w:rPr>
        <w:t>October 29, 2015</w:t>
      </w:r>
      <w:r w:rsidRPr="00AA4585">
        <w:rPr>
          <w:rFonts w:ascii="Helvetica" w:eastAsia="Times New Roman" w:hAnsi="Helvetica" w:cs="Helvetica"/>
          <w:color w:val="333333"/>
          <w:sz w:val="18"/>
          <w:szCs w:val="18"/>
        </w:rPr>
        <w:br/>
        <w:t>Students will understand sources of income and the relationship between career preparation and lifetime earning power.</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05"/>
        <w:gridCol w:w="1605"/>
      </w:tblGrid>
      <w:tr w:rsidR="00AA4585" w:rsidRPr="00AA4585" w:rsidTr="00AA4585">
        <w:trPr>
          <w:tblCellSpacing w:w="15" w:type="dxa"/>
        </w:trPr>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21" name="Picture 21" descr="Button to show less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on to show lesson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20" name="Picture 20" descr="Button to show link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on to show links.">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r>
    </w:tbl>
    <w:p w:rsidR="00AA4585" w:rsidRPr="00AA4585" w:rsidRDefault="00AA4585" w:rsidP="00AA4585">
      <w:pPr>
        <w:shd w:val="clear" w:color="auto" w:fill="FFFFFF"/>
        <w:spacing w:beforeAutospacing="1" w:after="0" w:afterAutospacing="1" w:line="285" w:lineRule="atLeast"/>
        <w:rPr>
          <w:rFonts w:ascii="Helvetica" w:eastAsia="Times New Roman" w:hAnsi="Helvetica" w:cs="Helvetica"/>
          <w:color w:val="333333"/>
          <w:sz w:val="18"/>
          <w:szCs w:val="18"/>
        </w:rPr>
      </w:pPr>
      <w:bookmarkStart w:id="16" w:name="14171"/>
      <w:bookmarkEnd w:id="16"/>
      <w:proofErr w:type="gramStart"/>
      <w:r w:rsidRPr="00AA4585">
        <w:rPr>
          <w:rFonts w:ascii="Helvetica" w:eastAsia="Times New Roman" w:hAnsi="Helvetica" w:cs="Helvetica"/>
          <w:b/>
          <w:bCs/>
          <w:color w:val="333333"/>
          <w:sz w:val="18"/>
          <w:szCs w:val="18"/>
          <w:bdr w:val="none" w:sz="0" w:space="0" w:color="auto" w:frame="1"/>
        </w:rPr>
        <w:t>Objective 1 </w:t>
      </w:r>
      <w:r w:rsidRPr="00AA4585">
        <w:rPr>
          <w:rFonts w:ascii="Helvetica" w:eastAsia="Times New Roman" w:hAnsi="Helvetica" w:cs="Helvetica"/>
          <w:color w:val="333333"/>
          <w:sz w:val="18"/>
          <w:szCs w:val="18"/>
        </w:rPr>
        <w:br/>
        <w:t>Identify sources of income and specific employability skills.</w:t>
      </w:r>
      <w:proofErr w:type="gramEnd"/>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05"/>
        <w:gridCol w:w="1605"/>
      </w:tblGrid>
      <w:tr w:rsidR="00AA4585" w:rsidRPr="00AA4585" w:rsidTr="00AA4585">
        <w:trPr>
          <w:tblCellSpacing w:w="15" w:type="dxa"/>
        </w:trPr>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19" name="Picture 19" descr="Button to show less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tton to show lessons.">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18" name="Picture 18" descr="Button to show link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on to show links.">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r>
    </w:tbl>
    <w:p w:rsidR="00AA4585" w:rsidRPr="00AA4585" w:rsidRDefault="00AA4585" w:rsidP="00AA4585">
      <w:pPr>
        <w:numPr>
          <w:ilvl w:val="0"/>
          <w:numId w:val="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7" w:name="19335"/>
      <w:bookmarkEnd w:id="17"/>
      <w:r w:rsidRPr="00AA4585">
        <w:rPr>
          <w:rFonts w:ascii="Helvetica" w:eastAsia="Times New Roman" w:hAnsi="Helvetica" w:cs="Helvetica"/>
          <w:color w:val="333333"/>
          <w:sz w:val="18"/>
          <w:szCs w:val="18"/>
        </w:rPr>
        <w:t>Identify sources of income such as wages, commissions, investments, benefits, inheritance, and gifts. </w:t>
      </w:r>
    </w:p>
    <w:p w:rsidR="00AA4585" w:rsidRPr="00AA4585" w:rsidRDefault="00AA4585" w:rsidP="00AA4585">
      <w:pPr>
        <w:numPr>
          <w:ilvl w:val="0"/>
          <w:numId w:val="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8" w:name="19342"/>
      <w:bookmarkEnd w:id="18"/>
      <w:r w:rsidRPr="00AA4585">
        <w:rPr>
          <w:rFonts w:ascii="Helvetica" w:eastAsia="Times New Roman" w:hAnsi="Helvetica" w:cs="Helvetica"/>
          <w:color w:val="333333"/>
          <w:sz w:val="18"/>
          <w:szCs w:val="18"/>
        </w:rPr>
        <w:t>Evaluate and compare career opportunities based on individual interests, skills, and educational requirements, value of work to society, income potential, and the supply and demand of the workforce including unemployment. </w:t>
      </w:r>
    </w:p>
    <w:p w:rsidR="00AA4585" w:rsidRPr="00AA4585" w:rsidRDefault="00AA4585" w:rsidP="00AA4585">
      <w:pPr>
        <w:numPr>
          <w:ilvl w:val="0"/>
          <w:numId w:val="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9" w:name="19348"/>
      <w:bookmarkEnd w:id="19"/>
      <w:r w:rsidRPr="00AA4585">
        <w:rPr>
          <w:rFonts w:ascii="Helvetica" w:eastAsia="Times New Roman" w:hAnsi="Helvetica" w:cs="Helvetica"/>
          <w:color w:val="333333"/>
          <w:sz w:val="18"/>
          <w:szCs w:val="18"/>
        </w:rPr>
        <w:t>Compare risks and rewards of entrepreneurship/self-employment. </w:t>
      </w:r>
    </w:p>
    <w:p w:rsidR="00AA4585" w:rsidRPr="00AA4585" w:rsidRDefault="00AA4585" w:rsidP="00AA4585">
      <w:pPr>
        <w:numPr>
          <w:ilvl w:val="0"/>
          <w:numId w:val="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0" w:name="19358"/>
      <w:bookmarkEnd w:id="20"/>
      <w:r w:rsidRPr="00AA4585">
        <w:rPr>
          <w:rFonts w:ascii="Helvetica" w:eastAsia="Times New Roman" w:hAnsi="Helvetica" w:cs="Helvetica"/>
          <w:color w:val="333333"/>
          <w:sz w:val="18"/>
          <w:szCs w:val="18"/>
        </w:rPr>
        <w:t>Compare income to the cost-of-living in various geographical areas and the impact it has on purchasing power. </w:t>
      </w:r>
    </w:p>
    <w:p w:rsidR="00AA4585" w:rsidRPr="00AA4585" w:rsidRDefault="00AA4585" w:rsidP="00AA4585">
      <w:pPr>
        <w:numPr>
          <w:ilvl w:val="0"/>
          <w:numId w:val="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1" w:name="75993"/>
      <w:bookmarkEnd w:id="21"/>
      <w:r w:rsidRPr="00AA4585">
        <w:rPr>
          <w:rFonts w:ascii="Helvetica" w:eastAsia="Times New Roman" w:hAnsi="Helvetica" w:cs="Helvetica"/>
          <w:color w:val="333333"/>
          <w:sz w:val="18"/>
          <w:szCs w:val="18"/>
        </w:rPr>
        <w:t>Understand the effects of state, local, and federal taxes and voluntary deductions on wages and income, the difference between gross and net income, and the similarities and differences between wages and income. </w:t>
      </w:r>
    </w:p>
    <w:p w:rsidR="00AA4585" w:rsidRPr="00AA4585" w:rsidRDefault="00AA4585" w:rsidP="00AA4585">
      <w:pPr>
        <w:shd w:val="clear" w:color="auto" w:fill="FFFFFF"/>
        <w:spacing w:beforeAutospacing="1" w:after="0" w:afterAutospacing="1" w:line="285" w:lineRule="atLeast"/>
        <w:rPr>
          <w:rFonts w:ascii="Helvetica" w:eastAsia="Times New Roman" w:hAnsi="Helvetica" w:cs="Helvetica"/>
          <w:color w:val="333333"/>
          <w:sz w:val="18"/>
          <w:szCs w:val="18"/>
        </w:rPr>
      </w:pPr>
      <w:bookmarkStart w:id="22" w:name="14168"/>
      <w:bookmarkEnd w:id="22"/>
      <w:r w:rsidRPr="00AA4585">
        <w:rPr>
          <w:rFonts w:ascii="Helvetica" w:eastAsia="Times New Roman" w:hAnsi="Helvetica" w:cs="Helvetica"/>
          <w:b/>
          <w:bCs/>
          <w:color w:val="333333"/>
          <w:sz w:val="18"/>
          <w:szCs w:val="18"/>
          <w:bdr w:val="none" w:sz="0" w:space="0" w:color="auto" w:frame="1"/>
        </w:rPr>
        <w:t>Objective 2 </w:t>
      </w:r>
      <w:r w:rsidRPr="00AA4585">
        <w:rPr>
          <w:rFonts w:ascii="Helvetica" w:eastAsia="Times New Roman" w:hAnsi="Helvetica" w:cs="Helvetica"/>
          <w:color w:val="333333"/>
          <w:sz w:val="18"/>
          <w:szCs w:val="18"/>
        </w:rPr>
        <w:br/>
        <w:t>Understand and begin preparation for career and post high school training.</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AA4585" w:rsidRPr="00AA4585" w:rsidTr="00AA4585">
        <w:trPr>
          <w:tblCellSpacing w:w="15" w:type="dxa"/>
        </w:trPr>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p>
        </w:tc>
      </w:tr>
    </w:tbl>
    <w:p w:rsidR="00AA4585" w:rsidRPr="00AA4585" w:rsidRDefault="00AA4585" w:rsidP="00AA4585">
      <w:pPr>
        <w:numPr>
          <w:ilvl w:val="0"/>
          <w:numId w:val="5"/>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3" w:name="19377"/>
      <w:bookmarkEnd w:id="23"/>
      <w:r w:rsidRPr="00AA4585">
        <w:rPr>
          <w:rFonts w:ascii="Helvetica" w:eastAsia="Times New Roman" w:hAnsi="Helvetica" w:cs="Helvetica"/>
          <w:color w:val="333333"/>
          <w:sz w:val="18"/>
          <w:szCs w:val="18"/>
        </w:rPr>
        <w:t>Recognize and explore the correlation between education, training, and potential lifetime income. </w:t>
      </w:r>
    </w:p>
    <w:p w:rsidR="00AA4585" w:rsidRPr="00AA4585" w:rsidRDefault="00AA4585" w:rsidP="00AA4585">
      <w:pPr>
        <w:numPr>
          <w:ilvl w:val="0"/>
          <w:numId w:val="5"/>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4" w:name="19387"/>
      <w:bookmarkEnd w:id="24"/>
      <w:r w:rsidRPr="00AA4585">
        <w:rPr>
          <w:rFonts w:ascii="Helvetica" w:eastAsia="Times New Roman" w:hAnsi="Helvetica" w:cs="Helvetica"/>
          <w:color w:val="333333"/>
          <w:sz w:val="18"/>
          <w:szCs w:val="18"/>
        </w:rPr>
        <w:t>Calculate the costs of post-high school training options and analyze the return on investment (ROI) based on career choices, including understanding the cost differences between public and private, and between nonprofit and for-profit education and training. </w:t>
      </w:r>
    </w:p>
    <w:p w:rsidR="00AA4585" w:rsidRPr="00AA4585" w:rsidRDefault="00AA4585" w:rsidP="00AA4585">
      <w:pPr>
        <w:numPr>
          <w:ilvl w:val="0"/>
          <w:numId w:val="5"/>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5" w:name="19396"/>
      <w:bookmarkEnd w:id="25"/>
      <w:r w:rsidRPr="00AA4585">
        <w:rPr>
          <w:rFonts w:ascii="Helvetica" w:eastAsia="Times New Roman" w:hAnsi="Helvetica" w:cs="Helvetica"/>
          <w:color w:val="333333"/>
          <w:sz w:val="18"/>
          <w:szCs w:val="18"/>
        </w:rPr>
        <w:lastRenderedPageBreak/>
        <w:t>Identify sources of funding to assist in post high school education opportunities and cost of repayment. </w:t>
      </w:r>
    </w:p>
    <w:p w:rsidR="00AA4585" w:rsidRPr="00AA4585" w:rsidRDefault="00AA4585" w:rsidP="00AA4585">
      <w:pPr>
        <w:numPr>
          <w:ilvl w:val="0"/>
          <w:numId w:val="5"/>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6" w:name="77764"/>
      <w:bookmarkEnd w:id="26"/>
      <w:r w:rsidRPr="00AA4585">
        <w:rPr>
          <w:rFonts w:ascii="Helvetica" w:eastAsia="Times New Roman" w:hAnsi="Helvetica" w:cs="Helvetica"/>
          <w:color w:val="333333"/>
          <w:sz w:val="18"/>
          <w:szCs w:val="18"/>
        </w:rPr>
        <w:t>Understand the use and advantages of 529 plans and the benefit of planning early for paying for the cost of post-secondary education and training. </w:t>
      </w:r>
    </w:p>
    <w:p w:rsidR="00AA4585" w:rsidRPr="00AA4585" w:rsidRDefault="00AA4585" w:rsidP="00AA4585">
      <w:pPr>
        <w:numPr>
          <w:ilvl w:val="0"/>
          <w:numId w:val="5"/>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7" w:name="77765"/>
      <w:bookmarkEnd w:id="27"/>
      <w:r w:rsidRPr="00AA4585">
        <w:rPr>
          <w:rFonts w:ascii="Helvetica" w:eastAsia="Times New Roman" w:hAnsi="Helvetica" w:cs="Helvetica"/>
          <w:color w:val="333333"/>
          <w:sz w:val="18"/>
          <w:szCs w:val="18"/>
        </w:rPr>
        <w:t>Understand the process for and benefits of FAFSA completion. </w:t>
      </w:r>
    </w:p>
    <w:p w:rsidR="00AA4585" w:rsidRPr="00AA4585" w:rsidRDefault="00AA4585" w:rsidP="00AA4585">
      <w:pPr>
        <w:numPr>
          <w:ilvl w:val="0"/>
          <w:numId w:val="5"/>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8" w:name="19402"/>
      <w:bookmarkEnd w:id="28"/>
      <w:r w:rsidRPr="00AA4585">
        <w:rPr>
          <w:rFonts w:ascii="Helvetica" w:eastAsia="Times New Roman" w:hAnsi="Helvetica" w:cs="Helvetica"/>
          <w:color w:val="333333"/>
          <w:sz w:val="18"/>
          <w:szCs w:val="18"/>
        </w:rPr>
        <w:t>Utilize the FAFSA 4caster to explore the FAFSA process. Seek guidance from school counselors. </w:t>
      </w:r>
    </w:p>
    <w:p w:rsidR="00AA4585" w:rsidRPr="00AA4585" w:rsidRDefault="00AA4585" w:rsidP="00AA4585">
      <w:pPr>
        <w:numPr>
          <w:ilvl w:val="0"/>
          <w:numId w:val="5"/>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9" w:name="19407"/>
      <w:bookmarkEnd w:id="29"/>
      <w:r w:rsidRPr="00AA4585">
        <w:rPr>
          <w:rFonts w:ascii="Helvetica" w:eastAsia="Times New Roman" w:hAnsi="Helvetica" w:cs="Helvetica"/>
          <w:color w:val="333333"/>
          <w:sz w:val="18"/>
          <w:szCs w:val="18"/>
        </w:rPr>
        <w:t>Identify components to be included on a resume and/or electronic professional profile such as appropriate contact information; educational, work, and volunteer experience; skills; certificates obtained; accomplishments; interests; and references. </w:t>
      </w:r>
    </w:p>
    <w:p w:rsidR="00AA4585" w:rsidRPr="00AA4585" w:rsidRDefault="00AA4585" w:rsidP="00AA4585">
      <w:pPr>
        <w:numPr>
          <w:ilvl w:val="0"/>
          <w:numId w:val="5"/>
        </w:numPr>
        <w:shd w:val="clear" w:color="auto" w:fill="FFFFFF"/>
        <w:spacing w:before="225" w:after="225" w:line="285" w:lineRule="atLeast"/>
        <w:ind w:left="525" w:right="225"/>
        <w:rPr>
          <w:rFonts w:ascii="Helvetica" w:eastAsia="Times New Roman" w:hAnsi="Helvetica" w:cs="Helvetica"/>
          <w:color w:val="333333"/>
          <w:sz w:val="18"/>
          <w:szCs w:val="18"/>
        </w:rPr>
      </w:pPr>
      <w:bookmarkStart w:id="30" w:name="19408"/>
      <w:bookmarkEnd w:id="30"/>
      <w:r w:rsidRPr="00AA4585">
        <w:rPr>
          <w:rFonts w:ascii="Helvetica" w:eastAsia="Times New Roman" w:hAnsi="Helvetica" w:cs="Helvetica"/>
          <w:color w:val="333333"/>
          <w:sz w:val="18"/>
          <w:szCs w:val="18"/>
        </w:rPr>
        <w:t>Identify sources and strategies for and benefits of networking for finding employment, whether for summer jobs or full-time career placement. </w:t>
      </w:r>
    </w:p>
    <w:p w:rsidR="00AA4585" w:rsidRPr="00AA4585" w:rsidRDefault="00AA4585" w:rsidP="00AA4585">
      <w:pPr>
        <w:numPr>
          <w:ilvl w:val="0"/>
          <w:numId w:val="5"/>
        </w:numPr>
        <w:shd w:val="clear" w:color="auto" w:fill="FFFFFF"/>
        <w:spacing w:before="225" w:after="225" w:line="285" w:lineRule="atLeast"/>
        <w:ind w:left="525" w:right="225"/>
        <w:rPr>
          <w:rFonts w:ascii="Helvetica" w:eastAsia="Times New Roman" w:hAnsi="Helvetica" w:cs="Helvetica"/>
          <w:color w:val="333333"/>
          <w:sz w:val="18"/>
          <w:szCs w:val="18"/>
        </w:rPr>
      </w:pPr>
      <w:bookmarkStart w:id="31" w:name="77766"/>
      <w:bookmarkEnd w:id="31"/>
      <w:r w:rsidRPr="00AA4585">
        <w:rPr>
          <w:rFonts w:ascii="Helvetica" w:eastAsia="Times New Roman" w:hAnsi="Helvetica" w:cs="Helvetica"/>
          <w:color w:val="333333"/>
          <w:sz w:val="18"/>
          <w:szCs w:val="18"/>
        </w:rPr>
        <w:t>Understand basic employment forms and processes, including W-2, W-4, and I-9. </w:t>
      </w:r>
    </w:p>
    <w:p w:rsidR="00AA4585" w:rsidRPr="00AA4585" w:rsidRDefault="00AA4585" w:rsidP="00AA4585">
      <w:pPr>
        <w:spacing w:after="0" w:line="240" w:lineRule="auto"/>
        <w:rPr>
          <w:rFonts w:ascii="Times New Roman" w:eastAsia="Times New Roman" w:hAnsi="Times New Roman" w:cs="Times New Roman"/>
          <w:sz w:val="24"/>
          <w:szCs w:val="24"/>
        </w:rPr>
      </w:pPr>
      <w:r w:rsidRPr="00AA4585">
        <w:rPr>
          <w:rFonts w:ascii="Helvetica" w:eastAsia="Times New Roman" w:hAnsi="Helvetica" w:cs="Helvetica"/>
          <w:color w:val="333333"/>
          <w:sz w:val="18"/>
          <w:szCs w:val="18"/>
        </w:rPr>
        <w:br/>
      </w:r>
    </w:p>
    <w:p w:rsidR="00AA4585" w:rsidRPr="00AA4585" w:rsidRDefault="00AA4585" w:rsidP="00AA4585">
      <w:pPr>
        <w:shd w:val="clear" w:color="auto" w:fill="FFFFFF"/>
        <w:spacing w:beforeAutospacing="1" w:after="0" w:afterAutospacing="1" w:line="285" w:lineRule="atLeast"/>
        <w:rPr>
          <w:rFonts w:ascii="Helvetica" w:eastAsia="Times New Roman" w:hAnsi="Helvetica" w:cs="Helvetica"/>
          <w:color w:val="333333"/>
          <w:sz w:val="18"/>
          <w:szCs w:val="18"/>
        </w:rPr>
      </w:pPr>
      <w:bookmarkStart w:id="32" w:name="14179"/>
      <w:bookmarkEnd w:id="32"/>
      <w:r w:rsidRPr="00AA4585">
        <w:rPr>
          <w:rFonts w:ascii="Helvetica" w:eastAsia="Times New Roman" w:hAnsi="Helvetica" w:cs="Helvetica"/>
          <w:b/>
          <w:bCs/>
          <w:color w:val="591479"/>
          <w:sz w:val="24"/>
          <w:szCs w:val="24"/>
          <w:bdr w:val="none" w:sz="0" w:space="0" w:color="auto" w:frame="1"/>
        </w:rPr>
        <w:t>Standard 3 </w:t>
      </w:r>
      <w:r>
        <w:rPr>
          <w:rFonts w:ascii="Helvetica" w:eastAsia="Times New Roman" w:hAnsi="Helvetica" w:cs="Helvetica"/>
          <w:b/>
          <w:bCs/>
          <w:color w:val="591479"/>
          <w:sz w:val="24"/>
          <w:szCs w:val="24"/>
          <w:bdr w:val="none" w:sz="0" w:space="0" w:color="auto" w:frame="1"/>
        </w:rPr>
        <w:t>December 4, 2015</w:t>
      </w:r>
      <w:r w:rsidRPr="00AA4585">
        <w:rPr>
          <w:rFonts w:ascii="Helvetica" w:eastAsia="Times New Roman" w:hAnsi="Helvetica" w:cs="Helvetica"/>
          <w:color w:val="333333"/>
          <w:sz w:val="18"/>
          <w:szCs w:val="18"/>
        </w:rPr>
        <w:br/>
        <w:t>Students will evaluate saving methods and investment strategies.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05"/>
        <w:gridCol w:w="1605"/>
      </w:tblGrid>
      <w:tr w:rsidR="00AA4585" w:rsidRPr="00AA4585" w:rsidTr="00AA4585">
        <w:trPr>
          <w:tblCellSpacing w:w="15" w:type="dxa"/>
        </w:trPr>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17" name="Picture 17" descr="Button to show less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n to show lessons.">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16" name="Picture 16" descr="Button to show link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 to show links.">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r>
    </w:tbl>
    <w:p w:rsidR="00AA4585" w:rsidRPr="00AA4585" w:rsidRDefault="00AA4585" w:rsidP="00AA4585">
      <w:pPr>
        <w:shd w:val="clear" w:color="auto" w:fill="FFFFFF"/>
        <w:spacing w:beforeAutospacing="1" w:after="0" w:afterAutospacing="1" w:line="285" w:lineRule="atLeast"/>
        <w:rPr>
          <w:rFonts w:ascii="Helvetica" w:eastAsia="Times New Roman" w:hAnsi="Helvetica" w:cs="Helvetica"/>
          <w:color w:val="333333"/>
          <w:sz w:val="18"/>
          <w:szCs w:val="18"/>
        </w:rPr>
      </w:pPr>
      <w:bookmarkStart w:id="33" w:name="14173"/>
      <w:bookmarkEnd w:id="33"/>
      <w:r w:rsidRPr="00AA4585">
        <w:rPr>
          <w:rFonts w:ascii="Helvetica" w:eastAsia="Times New Roman" w:hAnsi="Helvetica" w:cs="Helvetica"/>
          <w:b/>
          <w:bCs/>
          <w:color w:val="333333"/>
          <w:sz w:val="18"/>
          <w:szCs w:val="18"/>
          <w:bdr w:val="none" w:sz="0" w:space="0" w:color="auto" w:frame="1"/>
        </w:rPr>
        <w:t>Objective 1 </w:t>
      </w:r>
      <w:r w:rsidRPr="00AA4585">
        <w:rPr>
          <w:rFonts w:ascii="Helvetica" w:eastAsia="Times New Roman" w:hAnsi="Helvetica" w:cs="Helvetica"/>
          <w:color w:val="333333"/>
          <w:sz w:val="18"/>
          <w:szCs w:val="18"/>
        </w:rPr>
        <w:br/>
        <w:t>Describe and discuss financial institutions and demonstrate how to manage personal financial accounts.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05"/>
        <w:gridCol w:w="51"/>
      </w:tblGrid>
      <w:tr w:rsidR="00AA4585" w:rsidRPr="00AA4585" w:rsidTr="00AA4585">
        <w:trPr>
          <w:tblCellSpacing w:w="15" w:type="dxa"/>
        </w:trPr>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15" name="Picture 15" descr="Button to show less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ton to show lessons.">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p>
        </w:tc>
      </w:tr>
    </w:tbl>
    <w:p w:rsidR="00AA4585" w:rsidRPr="00AA4585" w:rsidRDefault="00AA4585" w:rsidP="00AA4585">
      <w:pPr>
        <w:numPr>
          <w:ilvl w:val="0"/>
          <w:numId w:val="6"/>
        </w:numPr>
        <w:shd w:val="clear" w:color="auto" w:fill="FFFFFF"/>
        <w:spacing w:before="225" w:after="225" w:line="285" w:lineRule="atLeast"/>
        <w:ind w:left="525" w:right="225"/>
        <w:rPr>
          <w:rFonts w:ascii="Helvetica" w:eastAsia="Times New Roman" w:hAnsi="Helvetica" w:cs="Helvetica"/>
          <w:color w:val="333333"/>
          <w:sz w:val="18"/>
          <w:szCs w:val="18"/>
        </w:rPr>
      </w:pPr>
      <w:bookmarkStart w:id="34" w:name="19438"/>
      <w:bookmarkEnd w:id="34"/>
      <w:r w:rsidRPr="00AA4585">
        <w:rPr>
          <w:rFonts w:ascii="Helvetica" w:eastAsia="Times New Roman" w:hAnsi="Helvetica" w:cs="Helvetica"/>
          <w:color w:val="333333"/>
          <w:sz w:val="18"/>
          <w:szCs w:val="18"/>
        </w:rPr>
        <w:t>Explain the role of the Federal Reserve, the Federal Deposit Insurance Corporation (FDIC) and the National Credit Union Association (NCUA). </w:t>
      </w:r>
    </w:p>
    <w:p w:rsidR="00AA4585" w:rsidRPr="00AA4585" w:rsidRDefault="00AA4585" w:rsidP="00AA4585">
      <w:pPr>
        <w:numPr>
          <w:ilvl w:val="0"/>
          <w:numId w:val="6"/>
        </w:numPr>
        <w:shd w:val="clear" w:color="auto" w:fill="FFFFFF"/>
        <w:spacing w:before="225" w:after="225" w:line="285" w:lineRule="atLeast"/>
        <w:ind w:left="525" w:right="225"/>
        <w:rPr>
          <w:rFonts w:ascii="Helvetica" w:eastAsia="Times New Roman" w:hAnsi="Helvetica" w:cs="Helvetica"/>
          <w:color w:val="333333"/>
          <w:sz w:val="18"/>
          <w:szCs w:val="18"/>
        </w:rPr>
      </w:pPr>
      <w:bookmarkStart w:id="35" w:name="19444"/>
      <w:bookmarkEnd w:id="35"/>
      <w:r w:rsidRPr="00AA4585">
        <w:rPr>
          <w:rFonts w:ascii="Helvetica" w:eastAsia="Times New Roman" w:hAnsi="Helvetica" w:cs="Helvetica"/>
          <w:color w:val="333333"/>
          <w:sz w:val="18"/>
          <w:szCs w:val="18"/>
        </w:rPr>
        <w:t>Compare the roles of financial institutions and their services such as banks, credit unions, investment or brokerage firms, insurance companies, loan agencies. </w:t>
      </w:r>
    </w:p>
    <w:p w:rsidR="00AA4585" w:rsidRPr="00AA4585" w:rsidRDefault="00AA4585" w:rsidP="00AA4585">
      <w:pPr>
        <w:numPr>
          <w:ilvl w:val="0"/>
          <w:numId w:val="6"/>
        </w:numPr>
        <w:shd w:val="clear" w:color="auto" w:fill="FFFFFF"/>
        <w:spacing w:before="225" w:after="225" w:line="285" w:lineRule="atLeast"/>
        <w:ind w:left="525" w:right="225"/>
        <w:rPr>
          <w:rFonts w:ascii="Helvetica" w:eastAsia="Times New Roman" w:hAnsi="Helvetica" w:cs="Helvetica"/>
          <w:color w:val="333333"/>
          <w:sz w:val="18"/>
          <w:szCs w:val="18"/>
        </w:rPr>
      </w:pPr>
      <w:bookmarkStart w:id="36" w:name="19463"/>
      <w:bookmarkEnd w:id="36"/>
      <w:r w:rsidRPr="00AA4585">
        <w:rPr>
          <w:rFonts w:ascii="Helvetica" w:eastAsia="Times New Roman" w:hAnsi="Helvetica" w:cs="Helvetica"/>
          <w:color w:val="333333"/>
          <w:sz w:val="18"/>
          <w:szCs w:val="18"/>
        </w:rPr>
        <w:t>Demonstrate how to manage checking/debit and saving accounts, both manually and/or electronically, including reconciliation. </w:t>
      </w:r>
    </w:p>
    <w:p w:rsidR="00AA4585" w:rsidRPr="00AA4585" w:rsidRDefault="00AA4585" w:rsidP="00AA4585">
      <w:pPr>
        <w:numPr>
          <w:ilvl w:val="0"/>
          <w:numId w:val="6"/>
        </w:numPr>
        <w:shd w:val="clear" w:color="auto" w:fill="FFFFFF"/>
        <w:spacing w:before="225" w:after="225" w:line="285" w:lineRule="atLeast"/>
        <w:ind w:left="525" w:right="225"/>
        <w:rPr>
          <w:rFonts w:ascii="Helvetica" w:eastAsia="Times New Roman" w:hAnsi="Helvetica" w:cs="Helvetica"/>
          <w:color w:val="333333"/>
          <w:sz w:val="18"/>
          <w:szCs w:val="18"/>
        </w:rPr>
      </w:pPr>
      <w:bookmarkStart w:id="37" w:name="19466"/>
      <w:bookmarkEnd w:id="37"/>
      <w:r w:rsidRPr="00AA4585">
        <w:rPr>
          <w:rFonts w:ascii="Helvetica" w:eastAsia="Times New Roman" w:hAnsi="Helvetica" w:cs="Helvetica"/>
          <w:color w:val="333333"/>
          <w:sz w:val="18"/>
          <w:szCs w:val="18"/>
        </w:rPr>
        <w:t>Describe available consumer banking technologies. </w:t>
      </w:r>
    </w:p>
    <w:p w:rsidR="00AA4585" w:rsidRPr="00AA4585" w:rsidRDefault="00AA4585" w:rsidP="00AA4585">
      <w:pPr>
        <w:shd w:val="clear" w:color="auto" w:fill="FFFFFF"/>
        <w:spacing w:beforeAutospacing="1" w:after="0" w:afterAutospacing="1" w:line="285" w:lineRule="atLeast"/>
        <w:rPr>
          <w:rFonts w:ascii="Helvetica" w:eastAsia="Times New Roman" w:hAnsi="Helvetica" w:cs="Helvetica"/>
          <w:color w:val="333333"/>
          <w:sz w:val="18"/>
          <w:szCs w:val="18"/>
        </w:rPr>
      </w:pPr>
      <w:bookmarkStart w:id="38" w:name="14181"/>
      <w:bookmarkEnd w:id="38"/>
      <w:r w:rsidRPr="00AA4585">
        <w:rPr>
          <w:rFonts w:ascii="Helvetica" w:eastAsia="Times New Roman" w:hAnsi="Helvetica" w:cs="Helvetica"/>
          <w:b/>
          <w:bCs/>
          <w:color w:val="333333"/>
          <w:sz w:val="18"/>
          <w:szCs w:val="18"/>
          <w:bdr w:val="none" w:sz="0" w:space="0" w:color="auto" w:frame="1"/>
        </w:rPr>
        <w:t>Objective 2 </w:t>
      </w:r>
      <w:r w:rsidRPr="00AA4585">
        <w:rPr>
          <w:rFonts w:ascii="Helvetica" w:eastAsia="Times New Roman" w:hAnsi="Helvetica" w:cs="Helvetica"/>
          <w:color w:val="333333"/>
          <w:sz w:val="18"/>
          <w:szCs w:val="18"/>
        </w:rPr>
        <w:br/>
        <w:t>Discuss the dynamics of saving and investing.</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05"/>
        <w:gridCol w:w="1605"/>
      </w:tblGrid>
      <w:tr w:rsidR="00AA4585" w:rsidRPr="00AA4585" w:rsidTr="00AA4585">
        <w:trPr>
          <w:tblCellSpacing w:w="15" w:type="dxa"/>
        </w:trPr>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14" name="Picture 14" descr="Button to show less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tton to show lessons.">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13" name="Picture 13" descr="Button to show link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on to show links.">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r>
    </w:tbl>
    <w:p w:rsidR="00AA4585" w:rsidRPr="00AA4585" w:rsidRDefault="00AA4585" w:rsidP="00AA4585">
      <w:pPr>
        <w:numPr>
          <w:ilvl w:val="0"/>
          <w:numId w:val="7"/>
        </w:numPr>
        <w:shd w:val="clear" w:color="auto" w:fill="FFFFFF"/>
        <w:spacing w:before="225" w:after="225" w:line="285" w:lineRule="atLeast"/>
        <w:ind w:left="525" w:right="225"/>
        <w:rPr>
          <w:rFonts w:ascii="Helvetica" w:eastAsia="Times New Roman" w:hAnsi="Helvetica" w:cs="Helvetica"/>
          <w:color w:val="333333"/>
          <w:sz w:val="18"/>
          <w:szCs w:val="18"/>
        </w:rPr>
      </w:pPr>
      <w:bookmarkStart w:id="39" w:name="19685"/>
      <w:bookmarkEnd w:id="39"/>
      <w:r w:rsidRPr="00AA4585">
        <w:rPr>
          <w:rFonts w:ascii="Helvetica" w:eastAsia="Times New Roman" w:hAnsi="Helvetica" w:cs="Helvetica"/>
          <w:color w:val="333333"/>
          <w:sz w:val="18"/>
          <w:szCs w:val="18"/>
        </w:rPr>
        <w:lastRenderedPageBreak/>
        <w:t>Explain how Paying Yourself First (PYF) early and often influences positive progress towards long-term, financial goals. </w:t>
      </w:r>
    </w:p>
    <w:p w:rsidR="00AA4585" w:rsidRPr="00AA4585" w:rsidRDefault="00AA4585" w:rsidP="00AA4585">
      <w:pPr>
        <w:numPr>
          <w:ilvl w:val="0"/>
          <w:numId w:val="7"/>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0" w:name="19690"/>
      <w:bookmarkEnd w:id="40"/>
      <w:r w:rsidRPr="00AA4585">
        <w:rPr>
          <w:rFonts w:ascii="Helvetica" w:eastAsia="Times New Roman" w:hAnsi="Helvetica" w:cs="Helvetica"/>
          <w:color w:val="333333"/>
          <w:sz w:val="18"/>
          <w:szCs w:val="18"/>
        </w:rPr>
        <w:t>Identify and understand basic saving options such as savings accounts and Certificates of Deposit. Understand that savings are designed to preserve principal. </w:t>
      </w:r>
    </w:p>
    <w:p w:rsidR="00AA4585" w:rsidRPr="00AA4585" w:rsidRDefault="00AA4585" w:rsidP="00AA4585">
      <w:pPr>
        <w:numPr>
          <w:ilvl w:val="0"/>
          <w:numId w:val="7"/>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1" w:name="19699"/>
      <w:bookmarkEnd w:id="41"/>
      <w:r w:rsidRPr="00AA4585">
        <w:rPr>
          <w:rFonts w:ascii="Helvetica" w:eastAsia="Times New Roman" w:hAnsi="Helvetica" w:cs="Helvetica"/>
          <w:color w:val="333333"/>
          <w:sz w:val="18"/>
          <w:szCs w:val="18"/>
        </w:rPr>
        <w:t>Identify and understand investment options, including retirement planning, long- and short-term investments, and dividend re-investment plans. Understand that investments put principal at risk. </w:t>
      </w:r>
    </w:p>
    <w:p w:rsidR="00AA4585" w:rsidRPr="00AA4585" w:rsidRDefault="00AA4585" w:rsidP="00AA4585">
      <w:pPr>
        <w:numPr>
          <w:ilvl w:val="0"/>
          <w:numId w:val="7"/>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2" w:name="19734"/>
      <w:bookmarkEnd w:id="42"/>
      <w:r w:rsidRPr="00AA4585">
        <w:rPr>
          <w:rFonts w:ascii="Helvetica" w:eastAsia="Times New Roman" w:hAnsi="Helvetica" w:cs="Helvetica"/>
          <w:color w:val="333333"/>
          <w:sz w:val="18"/>
          <w:szCs w:val="18"/>
        </w:rPr>
        <w:t>Identify types of long-term retirement investments, such as IRA, Roth IRA, 401(k), and 403(b), as well as reasons to invest. </w:t>
      </w:r>
    </w:p>
    <w:p w:rsidR="00AA4585" w:rsidRPr="00AA4585" w:rsidRDefault="00AA4585" w:rsidP="00AA4585">
      <w:pPr>
        <w:numPr>
          <w:ilvl w:val="0"/>
          <w:numId w:val="7"/>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3" w:name="19756"/>
      <w:bookmarkEnd w:id="43"/>
      <w:r w:rsidRPr="00AA4585">
        <w:rPr>
          <w:rFonts w:ascii="Helvetica" w:eastAsia="Times New Roman" w:hAnsi="Helvetica" w:cs="Helvetica"/>
          <w:color w:val="333333"/>
          <w:sz w:val="18"/>
          <w:szCs w:val="18"/>
        </w:rPr>
        <w:t>Demonstrate time value of money (TVM) principles by using the rule of 72 and by manipulating the five variables used in basic TVM calculations. </w:t>
      </w:r>
    </w:p>
    <w:p w:rsidR="00AA4585" w:rsidRPr="00AA4585" w:rsidRDefault="00AA4585" w:rsidP="00AA4585">
      <w:pPr>
        <w:numPr>
          <w:ilvl w:val="0"/>
          <w:numId w:val="7"/>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4" w:name="19762"/>
      <w:bookmarkEnd w:id="44"/>
      <w:r w:rsidRPr="00AA4585">
        <w:rPr>
          <w:rFonts w:ascii="Helvetica" w:eastAsia="Times New Roman" w:hAnsi="Helvetica" w:cs="Helvetica"/>
          <w:color w:val="333333"/>
          <w:sz w:val="18"/>
          <w:szCs w:val="18"/>
        </w:rPr>
        <w:t>Discuss the long term investment potential associated with the stock market focusing on fundamentals such as diversification, risk/reward, and investor behavior. </w:t>
      </w:r>
    </w:p>
    <w:p w:rsidR="00AA4585" w:rsidRPr="00AA4585" w:rsidRDefault="00AA4585" w:rsidP="00AA4585">
      <w:pPr>
        <w:numPr>
          <w:ilvl w:val="0"/>
          <w:numId w:val="7"/>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5" w:name="19765"/>
      <w:bookmarkEnd w:id="45"/>
      <w:r w:rsidRPr="00AA4585">
        <w:rPr>
          <w:rFonts w:ascii="Helvetica" w:eastAsia="Times New Roman" w:hAnsi="Helvetica" w:cs="Helvetica"/>
          <w:color w:val="333333"/>
          <w:sz w:val="18"/>
          <w:szCs w:val="18"/>
        </w:rPr>
        <w:t>Identify and define the types of financial risks, including inflation, deflation, and recession. </w:t>
      </w:r>
    </w:p>
    <w:p w:rsidR="00AA4585" w:rsidRPr="00AA4585" w:rsidRDefault="00AA4585" w:rsidP="00AA4585">
      <w:pPr>
        <w:shd w:val="clear" w:color="auto" w:fill="FFFFFF"/>
        <w:spacing w:beforeAutospacing="1" w:after="0" w:afterAutospacing="1" w:line="285" w:lineRule="atLeast"/>
        <w:rPr>
          <w:rFonts w:ascii="Helvetica" w:eastAsia="Times New Roman" w:hAnsi="Helvetica" w:cs="Helvetica"/>
          <w:color w:val="333333"/>
          <w:sz w:val="18"/>
          <w:szCs w:val="18"/>
        </w:rPr>
      </w:pPr>
      <w:bookmarkStart w:id="46" w:name="14186"/>
      <w:bookmarkEnd w:id="46"/>
      <w:r w:rsidRPr="00AA4585">
        <w:rPr>
          <w:rFonts w:ascii="Helvetica" w:eastAsia="Times New Roman" w:hAnsi="Helvetica" w:cs="Helvetica"/>
          <w:b/>
          <w:bCs/>
          <w:color w:val="333333"/>
          <w:sz w:val="18"/>
          <w:szCs w:val="18"/>
          <w:bdr w:val="none" w:sz="0" w:space="0" w:color="auto" w:frame="1"/>
        </w:rPr>
        <w:t>Objective 3 </w:t>
      </w:r>
      <w:r w:rsidRPr="00AA4585">
        <w:rPr>
          <w:rFonts w:ascii="Helvetica" w:eastAsia="Times New Roman" w:hAnsi="Helvetica" w:cs="Helvetica"/>
          <w:color w:val="333333"/>
          <w:sz w:val="18"/>
          <w:szCs w:val="18"/>
        </w:rPr>
        <w:br/>
        <w:t>Understand the role of risk management in asset protection.</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05"/>
        <w:gridCol w:w="1605"/>
      </w:tblGrid>
      <w:tr w:rsidR="00AA4585" w:rsidRPr="00AA4585" w:rsidTr="00AA4585">
        <w:trPr>
          <w:tblCellSpacing w:w="15" w:type="dxa"/>
        </w:trPr>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12" name="Picture 12" descr="Button to show less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tton to show lessons.">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11" name="Picture 11" descr="Button to show link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 to show links.">
                            <a:hlinkClick r:id="rId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r>
    </w:tbl>
    <w:p w:rsidR="00AA4585" w:rsidRPr="00AA4585" w:rsidRDefault="00AA4585" w:rsidP="00AA4585">
      <w:pPr>
        <w:numPr>
          <w:ilvl w:val="0"/>
          <w:numId w:val="8"/>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7" w:name="19743"/>
      <w:bookmarkEnd w:id="47"/>
      <w:r w:rsidRPr="00AA4585">
        <w:rPr>
          <w:rFonts w:ascii="Helvetica" w:eastAsia="Times New Roman" w:hAnsi="Helvetica" w:cs="Helvetica"/>
          <w:color w:val="333333"/>
          <w:sz w:val="18"/>
          <w:szCs w:val="18"/>
        </w:rPr>
        <w:t>Discuss the purposes of insurance/risk management. </w:t>
      </w:r>
    </w:p>
    <w:p w:rsidR="00AA4585" w:rsidRPr="00AA4585" w:rsidRDefault="00AA4585" w:rsidP="00AA4585">
      <w:pPr>
        <w:numPr>
          <w:ilvl w:val="0"/>
          <w:numId w:val="8"/>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8" w:name="19770"/>
      <w:bookmarkEnd w:id="48"/>
      <w:r w:rsidRPr="00AA4585">
        <w:rPr>
          <w:rFonts w:ascii="Helvetica" w:eastAsia="Times New Roman" w:hAnsi="Helvetica" w:cs="Helvetica"/>
          <w:color w:val="333333"/>
          <w:sz w:val="18"/>
          <w:szCs w:val="18"/>
        </w:rPr>
        <w:t>Define common insurance options and their purposes such as automobile, health, home owner/renter, whole/term life, long-term care and disability. </w:t>
      </w:r>
    </w:p>
    <w:p w:rsidR="00AA4585" w:rsidRPr="00AA4585" w:rsidRDefault="00AA4585" w:rsidP="00AA4585">
      <w:pPr>
        <w:numPr>
          <w:ilvl w:val="0"/>
          <w:numId w:val="8"/>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9" w:name="19771"/>
      <w:bookmarkEnd w:id="49"/>
      <w:r w:rsidRPr="00AA4585">
        <w:rPr>
          <w:rFonts w:ascii="Helvetica" w:eastAsia="Times New Roman" w:hAnsi="Helvetica" w:cs="Helvetica"/>
          <w:color w:val="333333"/>
          <w:sz w:val="18"/>
          <w:szCs w:val="18"/>
        </w:rPr>
        <w:t>Define terms of a basic insurance policy such as contract, limits of coverage, premium, deductible, grace period, and lifetime limit. </w:t>
      </w:r>
    </w:p>
    <w:p w:rsidR="00AA4585" w:rsidRPr="00AA4585" w:rsidRDefault="00AA4585" w:rsidP="00AA4585">
      <w:pPr>
        <w:numPr>
          <w:ilvl w:val="0"/>
          <w:numId w:val="8"/>
        </w:numPr>
        <w:shd w:val="clear" w:color="auto" w:fill="FFFFFF"/>
        <w:spacing w:before="225" w:after="225" w:line="285" w:lineRule="atLeast"/>
        <w:ind w:left="525" w:right="225"/>
        <w:rPr>
          <w:rFonts w:ascii="Helvetica" w:eastAsia="Times New Roman" w:hAnsi="Helvetica" w:cs="Helvetica"/>
          <w:color w:val="333333"/>
          <w:sz w:val="18"/>
          <w:szCs w:val="18"/>
        </w:rPr>
      </w:pPr>
      <w:bookmarkStart w:id="50" w:name="19729"/>
      <w:bookmarkEnd w:id="50"/>
      <w:r w:rsidRPr="00AA4585">
        <w:rPr>
          <w:rFonts w:ascii="Helvetica" w:eastAsia="Times New Roman" w:hAnsi="Helvetica" w:cs="Helvetica"/>
          <w:color w:val="333333"/>
          <w:sz w:val="18"/>
          <w:szCs w:val="18"/>
        </w:rPr>
        <w:t>Discuss insurance needs at different stages of life. </w:t>
      </w:r>
    </w:p>
    <w:p w:rsidR="00AA4585" w:rsidRPr="00AA4585" w:rsidRDefault="00AA4585" w:rsidP="00AA4585">
      <w:pPr>
        <w:numPr>
          <w:ilvl w:val="0"/>
          <w:numId w:val="8"/>
        </w:numPr>
        <w:shd w:val="clear" w:color="auto" w:fill="FFFFFF"/>
        <w:spacing w:before="225" w:after="225" w:line="285" w:lineRule="atLeast"/>
        <w:ind w:left="525" w:right="225"/>
        <w:rPr>
          <w:rFonts w:ascii="Helvetica" w:eastAsia="Times New Roman" w:hAnsi="Helvetica" w:cs="Helvetica"/>
          <w:color w:val="333333"/>
          <w:sz w:val="18"/>
          <w:szCs w:val="18"/>
        </w:rPr>
      </w:pPr>
      <w:bookmarkStart w:id="51" w:name="76001"/>
      <w:bookmarkEnd w:id="51"/>
      <w:r w:rsidRPr="00AA4585">
        <w:rPr>
          <w:rFonts w:ascii="Helvetica" w:eastAsia="Times New Roman" w:hAnsi="Helvetica" w:cs="Helvetica"/>
          <w:color w:val="333333"/>
          <w:sz w:val="18"/>
          <w:szCs w:val="18"/>
        </w:rPr>
        <w:t>Understand identification and designation of beneficiaries. </w:t>
      </w:r>
    </w:p>
    <w:p w:rsidR="00AA4585" w:rsidRPr="00AA4585" w:rsidRDefault="00AA4585" w:rsidP="00AA4585">
      <w:pPr>
        <w:spacing w:after="0" w:line="240" w:lineRule="auto"/>
        <w:rPr>
          <w:rFonts w:ascii="Times New Roman" w:eastAsia="Times New Roman" w:hAnsi="Times New Roman" w:cs="Times New Roman"/>
          <w:sz w:val="24"/>
          <w:szCs w:val="24"/>
        </w:rPr>
      </w:pPr>
      <w:r w:rsidRPr="00AA4585">
        <w:rPr>
          <w:rFonts w:ascii="Helvetica" w:eastAsia="Times New Roman" w:hAnsi="Helvetica" w:cs="Helvetica"/>
          <w:color w:val="333333"/>
          <w:sz w:val="18"/>
          <w:szCs w:val="18"/>
        </w:rPr>
        <w:br/>
      </w:r>
    </w:p>
    <w:p w:rsidR="00AA4585" w:rsidRPr="00AA4585" w:rsidRDefault="00AA4585" w:rsidP="00AA4585">
      <w:pPr>
        <w:shd w:val="clear" w:color="auto" w:fill="FFFFFF"/>
        <w:spacing w:beforeAutospacing="1" w:after="0" w:afterAutospacing="1" w:line="285" w:lineRule="atLeast"/>
        <w:rPr>
          <w:rFonts w:ascii="Helvetica" w:eastAsia="Times New Roman" w:hAnsi="Helvetica" w:cs="Helvetica"/>
          <w:color w:val="333333"/>
          <w:sz w:val="18"/>
          <w:szCs w:val="18"/>
        </w:rPr>
      </w:pPr>
      <w:bookmarkStart w:id="52" w:name="14170"/>
      <w:bookmarkEnd w:id="52"/>
      <w:r w:rsidRPr="00AA4585">
        <w:rPr>
          <w:rFonts w:ascii="Helvetica" w:eastAsia="Times New Roman" w:hAnsi="Helvetica" w:cs="Helvetica"/>
          <w:b/>
          <w:bCs/>
          <w:color w:val="591479"/>
          <w:sz w:val="24"/>
          <w:szCs w:val="24"/>
          <w:bdr w:val="none" w:sz="0" w:space="0" w:color="auto" w:frame="1"/>
        </w:rPr>
        <w:t>Standard 4 </w:t>
      </w:r>
      <w:r>
        <w:rPr>
          <w:rFonts w:ascii="Helvetica" w:eastAsia="Times New Roman" w:hAnsi="Helvetica" w:cs="Helvetica"/>
          <w:b/>
          <w:bCs/>
          <w:color w:val="591479"/>
          <w:sz w:val="24"/>
          <w:szCs w:val="24"/>
          <w:bdr w:val="none" w:sz="0" w:space="0" w:color="auto" w:frame="1"/>
        </w:rPr>
        <w:t>January 15, 2015</w:t>
      </w:r>
      <w:r w:rsidRPr="00AA4585">
        <w:rPr>
          <w:rFonts w:ascii="Helvetica" w:eastAsia="Times New Roman" w:hAnsi="Helvetica" w:cs="Helvetica"/>
          <w:color w:val="333333"/>
          <w:sz w:val="18"/>
          <w:szCs w:val="18"/>
        </w:rPr>
        <w:br/>
        <w:t>Students will understand principles of personal money management including budgeting, managing accounts, and the role of credit and impacts on personal finance.</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05"/>
        <w:gridCol w:w="1605"/>
      </w:tblGrid>
      <w:tr w:rsidR="00AA4585" w:rsidRPr="00AA4585" w:rsidTr="00AA4585">
        <w:trPr>
          <w:tblCellSpacing w:w="15" w:type="dxa"/>
        </w:trPr>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10" name="Picture 10" descr="Button to show less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tton to show lessons.">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9" name="Picture 9" descr="Button to show link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tton to show links.">
                            <a:hlinkClick r:id="rId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r>
    </w:tbl>
    <w:p w:rsidR="00AA4585" w:rsidRPr="00AA4585" w:rsidRDefault="00AA4585" w:rsidP="00AA4585">
      <w:pPr>
        <w:shd w:val="clear" w:color="auto" w:fill="FFFFFF"/>
        <w:spacing w:beforeAutospacing="1" w:after="0" w:afterAutospacing="1" w:line="285" w:lineRule="atLeast"/>
        <w:rPr>
          <w:rFonts w:ascii="Helvetica" w:eastAsia="Times New Roman" w:hAnsi="Helvetica" w:cs="Helvetica"/>
          <w:color w:val="333333"/>
          <w:sz w:val="18"/>
          <w:szCs w:val="18"/>
        </w:rPr>
      </w:pPr>
      <w:bookmarkStart w:id="53" w:name="14172"/>
      <w:bookmarkEnd w:id="53"/>
      <w:r w:rsidRPr="00AA4585">
        <w:rPr>
          <w:rFonts w:ascii="Helvetica" w:eastAsia="Times New Roman" w:hAnsi="Helvetica" w:cs="Helvetica"/>
          <w:b/>
          <w:bCs/>
          <w:color w:val="333333"/>
          <w:sz w:val="18"/>
          <w:szCs w:val="18"/>
          <w:bdr w:val="none" w:sz="0" w:space="0" w:color="auto" w:frame="1"/>
        </w:rPr>
        <w:lastRenderedPageBreak/>
        <w:t>Objective 1 </w:t>
      </w:r>
      <w:r w:rsidRPr="00AA4585">
        <w:rPr>
          <w:rFonts w:ascii="Helvetica" w:eastAsia="Times New Roman" w:hAnsi="Helvetica" w:cs="Helvetica"/>
          <w:color w:val="333333"/>
          <w:sz w:val="18"/>
          <w:szCs w:val="18"/>
        </w:rPr>
        <w:br/>
        <w:t>Identify and explain the process of budgeting based on calculated income.</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05"/>
        <w:gridCol w:w="1605"/>
      </w:tblGrid>
      <w:tr w:rsidR="00AA4585" w:rsidRPr="00AA4585" w:rsidTr="00AA4585">
        <w:trPr>
          <w:tblCellSpacing w:w="15" w:type="dxa"/>
        </w:trPr>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8" name="Picture 8" descr="Button to show less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ton to show lessons.">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7" name="Picture 7" descr="Button to show link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tton to show links.">
                            <a:hlinkClick r:id="rId2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r>
    </w:tbl>
    <w:p w:rsidR="00AA4585" w:rsidRPr="00AA4585" w:rsidRDefault="00AA4585" w:rsidP="00AA4585">
      <w:pPr>
        <w:numPr>
          <w:ilvl w:val="0"/>
          <w:numId w:val="9"/>
        </w:numPr>
        <w:shd w:val="clear" w:color="auto" w:fill="FFFFFF"/>
        <w:spacing w:before="225" w:after="225" w:line="285" w:lineRule="atLeast"/>
        <w:ind w:left="525" w:right="225"/>
        <w:rPr>
          <w:rFonts w:ascii="Helvetica" w:eastAsia="Times New Roman" w:hAnsi="Helvetica" w:cs="Helvetica"/>
          <w:color w:val="333333"/>
          <w:sz w:val="18"/>
          <w:szCs w:val="18"/>
        </w:rPr>
      </w:pPr>
      <w:bookmarkStart w:id="54" w:name="19418"/>
      <w:bookmarkEnd w:id="54"/>
      <w:r w:rsidRPr="00AA4585">
        <w:rPr>
          <w:rFonts w:ascii="Helvetica" w:eastAsia="Times New Roman" w:hAnsi="Helvetica" w:cs="Helvetica"/>
          <w:color w:val="333333"/>
          <w:sz w:val="18"/>
          <w:szCs w:val="18"/>
        </w:rPr>
        <w:t>Develop a budget. </w:t>
      </w:r>
    </w:p>
    <w:p w:rsidR="00AA4585" w:rsidRPr="00AA4585" w:rsidRDefault="00AA4585" w:rsidP="00AA4585">
      <w:pPr>
        <w:numPr>
          <w:ilvl w:val="0"/>
          <w:numId w:val="9"/>
        </w:numPr>
        <w:shd w:val="clear" w:color="auto" w:fill="FFFFFF"/>
        <w:spacing w:before="225" w:after="225" w:line="285" w:lineRule="atLeast"/>
        <w:ind w:left="525" w:right="225"/>
        <w:rPr>
          <w:rFonts w:ascii="Helvetica" w:eastAsia="Times New Roman" w:hAnsi="Helvetica" w:cs="Helvetica"/>
          <w:color w:val="333333"/>
          <w:sz w:val="18"/>
          <w:szCs w:val="18"/>
        </w:rPr>
      </w:pPr>
      <w:bookmarkStart w:id="55" w:name="19420"/>
      <w:bookmarkEnd w:id="55"/>
      <w:r w:rsidRPr="00AA4585">
        <w:rPr>
          <w:rFonts w:ascii="Helvetica" w:eastAsia="Times New Roman" w:hAnsi="Helvetica" w:cs="Helvetica"/>
          <w:color w:val="333333"/>
          <w:sz w:val="18"/>
          <w:szCs w:val="18"/>
        </w:rPr>
        <w:t>Identify and prioritize fixed, fixed variable and variable budget categories. </w:t>
      </w:r>
    </w:p>
    <w:p w:rsidR="00AA4585" w:rsidRPr="00AA4585" w:rsidRDefault="00AA4585" w:rsidP="00AA4585">
      <w:pPr>
        <w:numPr>
          <w:ilvl w:val="0"/>
          <w:numId w:val="9"/>
        </w:numPr>
        <w:shd w:val="clear" w:color="auto" w:fill="FFFFFF"/>
        <w:spacing w:before="225" w:after="225" w:line="285" w:lineRule="atLeast"/>
        <w:ind w:left="525" w:right="225"/>
        <w:rPr>
          <w:rFonts w:ascii="Helvetica" w:eastAsia="Times New Roman" w:hAnsi="Helvetica" w:cs="Helvetica"/>
          <w:color w:val="333333"/>
          <w:sz w:val="18"/>
          <w:szCs w:val="18"/>
        </w:rPr>
      </w:pPr>
      <w:bookmarkStart w:id="56" w:name="19421"/>
      <w:bookmarkEnd w:id="56"/>
      <w:r w:rsidRPr="00AA4585">
        <w:rPr>
          <w:rFonts w:ascii="Helvetica" w:eastAsia="Times New Roman" w:hAnsi="Helvetica" w:cs="Helvetica"/>
          <w:color w:val="333333"/>
          <w:sz w:val="18"/>
          <w:szCs w:val="18"/>
        </w:rPr>
        <w:t>Emphasize the importance of proactive budget priorities, such as pay yourself first, emergency/opportunity fund, insurance, and charitable or other voluntary contributions. </w:t>
      </w:r>
    </w:p>
    <w:p w:rsidR="00AA4585" w:rsidRPr="00AA4585" w:rsidRDefault="00AA4585" w:rsidP="00AA4585">
      <w:pPr>
        <w:numPr>
          <w:ilvl w:val="0"/>
          <w:numId w:val="9"/>
        </w:numPr>
        <w:shd w:val="clear" w:color="auto" w:fill="FFFFFF"/>
        <w:spacing w:before="225" w:after="225" w:line="285" w:lineRule="atLeast"/>
        <w:ind w:left="525" w:right="225"/>
        <w:rPr>
          <w:rFonts w:ascii="Helvetica" w:eastAsia="Times New Roman" w:hAnsi="Helvetica" w:cs="Helvetica"/>
          <w:color w:val="333333"/>
          <w:sz w:val="18"/>
          <w:szCs w:val="18"/>
        </w:rPr>
      </w:pPr>
      <w:bookmarkStart w:id="57" w:name="19716"/>
      <w:bookmarkEnd w:id="57"/>
      <w:r w:rsidRPr="00AA4585">
        <w:rPr>
          <w:rFonts w:ascii="Helvetica" w:eastAsia="Times New Roman" w:hAnsi="Helvetica" w:cs="Helvetica"/>
          <w:color w:val="333333"/>
          <w:sz w:val="18"/>
          <w:szCs w:val="18"/>
        </w:rPr>
        <w:t>Discuss the pros and cons of charitable giving. </w:t>
      </w:r>
    </w:p>
    <w:p w:rsidR="00AA4585" w:rsidRPr="00AA4585" w:rsidRDefault="00AA4585" w:rsidP="00AA4585">
      <w:pPr>
        <w:numPr>
          <w:ilvl w:val="0"/>
          <w:numId w:val="9"/>
        </w:numPr>
        <w:shd w:val="clear" w:color="auto" w:fill="FFFFFF"/>
        <w:spacing w:before="225" w:after="225" w:line="285" w:lineRule="atLeast"/>
        <w:ind w:left="525" w:right="225"/>
        <w:rPr>
          <w:rFonts w:ascii="Helvetica" w:eastAsia="Times New Roman" w:hAnsi="Helvetica" w:cs="Helvetica"/>
          <w:color w:val="333333"/>
          <w:sz w:val="18"/>
          <w:szCs w:val="18"/>
        </w:rPr>
      </w:pPr>
      <w:bookmarkStart w:id="58" w:name="19723"/>
      <w:bookmarkEnd w:id="58"/>
      <w:r w:rsidRPr="00AA4585">
        <w:rPr>
          <w:rFonts w:ascii="Helvetica" w:eastAsia="Times New Roman" w:hAnsi="Helvetica" w:cs="Helvetica"/>
          <w:color w:val="333333"/>
          <w:sz w:val="18"/>
          <w:szCs w:val="18"/>
        </w:rPr>
        <w:t>List ways and examples of charitable giving. </w:t>
      </w:r>
    </w:p>
    <w:p w:rsidR="00AA4585" w:rsidRPr="00AA4585" w:rsidRDefault="00AA4585" w:rsidP="00AA4585">
      <w:pPr>
        <w:numPr>
          <w:ilvl w:val="0"/>
          <w:numId w:val="9"/>
        </w:numPr>
        <w:shd w:val="clear" w:color="auto" w:fill="FFFFFF"/>
        <w:spacing w:before="225" w:after="225" w:line="285" w:lineRule="atLeast"/>
        <w:ind w:left="525" w:right="225"/>
        <w:rPr>
          <w:rFonts w:ascii="Helvetica" w:eastAsia="Times New Roman" w:hAnsi="Helvetica" w:cs="Helvetica"/>
          <w:color w:val="333333"/>
          <w:sz w:val="18"/>
          <w:szCs w:val="18"/>
        </w:rPr>
      </w:pPr>
      <w:bookmarkStart w:id="59" w:name="19422"/>
      <w:bookmarkEnd w:id="59"/>
      <w:r w:rsidRPr="00AA4585">
        <w:rPr>
          <w:rFonts w:ascii="Helvetica" w:eastAsia="Times New Roman" w:hAnsi="Helvetica" w:cs="Helvetica"/>
          <w:color w:val="333333"/>
          <w:sz w:val="18"/>
          <w:szCs w:val="18"/>
        </w:rPr>
        <w:t xml:space="preserve">Compare tools for tracking of a budget and expenditures, such as the envelope system, paper </w:t>
      </w:r>
      <w:proofErr w:type="gramStart"/>
      <w:r w:rsidRPr="00AA4585">
        <w:rPr>
          <w:rFonts w:ascii="Helvetica" w:eastAsia="Times New Roman" w:hAnsi="Helvetica" w:cs="Helvetica"/>
          <w:color w:val="333333"/>
          <w:sz w:val="18"/>
          <w:szCs w:val="18"/>
        </w:rPr>
        <w:t>tracking,</w:t>
      </w:r>
      <w:proofErr w:type="gramEnd"/>
      <w:r w:rsidRPr="00AA4585">
        <w:rPr>
          <w:rFonts w:ascii="Helvetica" w:eastAsia="Times New Roman" w:hAnsi="Helvetica" w:cs="Helvetica"/>
          <w:color w:val="333333"/>
          <w:sz w:val="18"/>
          <w:szCs w:val="18"/>
        </w:rPr>
        <w:t xml:space="preserve"> and online or software options. </w:t>
      </w:r>
    </w:p>
    <w:p w:rsidR="00AA4585" w:rsidRPr="00AA4585" w:rsidRDefault="00AA4585" w:rsidP="00AA4585">
      <w:pPr>
        <w:numPr>
          <w:ilvl w:val="0"/>
          <w:numId w:val="9"/>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0" w:name="19423"/>
      <w:bookmarkEnd w:id="60"/>
      <w:r w:rsidRPr="00AA4585">
        <w:rPr>
          <w:rFonts w:ascii="Helvetica" w:eastAsia="Times New Roman" w:hAnsi="Helvetica" w:cs="Helvetica"/>
          <w:color w:val="333333"/>
          <w:sz w:val="18"/>
          <w:szCs w:val="18"/>
        </w:rPr>
        <w:t>Emphasize the importance of comparison shopping, buying strategies, negotiation, and sales and marketing strategies in purchasing. </w:t>
      </w:r>
    </w:p>
    <w:p w:rsidR="00AA4585" w:rsidRPr="00AA4585" w:rsidRDefault="00AA4585" w:rsidP="00AA4585">
      <w:pPr>
        <w:numPr>
          <w:ilvl w:val="0"/>
          <w:numId w:val="9"/>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1" w:name="19425"/>
      <w:bookmarkEnd w:id="61"/>
      <w:r w:rsidRPr="00AA4585">
        <w:rPr>
          <w:rFonts w:ascii="Helvetica" w:eastAsia="Times New Roman" w:hAnsi="Helvetica" w:cs="Helvetica"/>
          <w:color w:val="333333"/>
          <w:sz w:val="18"/>
          <w:szCs w:val="18"/>
        </w:rPr>
        <w:t>Identify the process, rights and responsibilities relating to renting, leasing, and purchasing a home. </w:t>
      </w:r>
    </w:p>
    <w:p w:rsidR="00AA4585" w:rsidRPr="00AA4585" w:rsidRDefault="00AA4585" w:rsidP="00AA4585">
      <w:pPr>
        <w:numPr>
          <w:ilvl w:val="0"/>
          <w:numId w:val="9"/>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2" w:name="19428"/>
      <w:bookmarkEnd w:id="62"/>
      <w:r w:rsidRPr="00AA4585">
        <w:rPr>
          <w:rFonts w:ascii="Helvetica" w:eastAsia="Times New Roman" w:hAnsi="Helvetica" w:cs="Helvetica"/>
          <w:color w:val="333333"/>
          <w:sz w:val="18"/>
          <w:szCs w:val="18"/>
        </w:rPr>
        <w:t>Identify the process, rights and responsibilities relating to renting, leasing, and purchasing a vehicle. </w:t>
      </w:r>
    </w:p>
    <w:p w:rsidR="00AA4585" w:rsidRPr="00AA4585" w:rsidRDefault="00AA4585" w:rsidP="00AA4585">
      <w:pPr>
        <w:numPr>
          <w:ilvl w:val="0"/>
          <w:numId w:val="9"/>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3" w:name="19632"/>
      <w:bookmarkEnd w:id="63"/>
      <w:r w:rsidRPr="00AA4585">
        <w:rPr>
          <w:rFonts w:ascii="Helvetica" w:eastAsia="Times New Roman" w:hAnsi="Helvetica" w:cs="Helvetica"/>
          <w:color w:val="333333"/>
          <w:sz w:val="18"/>
          <w:szCs w:val="18"/>
        </w:rPr>
        <w:t>Understand the similarities and differences between "principal" and "interest" on an amortization schedule. </w:t>
      </w:r>
    </w:p>
    <w:p w:rsidR="00AA4585" w:rsidRPr="00AA4585" w:rsidRDefault="00AA4585" w:rsidP="00AA4585">
      <w:pPr>
        <w:numPr>
          <w:ilvl w:val="0"/>
          <w:numId w:val="9"/>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4" w:name="19637"/>
      <w:bookmarkEnd w:id="64"/>
      <w:r w:rsidRPr="00AA4585">
        <w:rPr>
          <w:rFonts w:ascii="Helvetica" w:eastAsia="Times New Roman" w:hAnsi="Helvetica" w:cs="Helvetica"/>
          <w:color w:val="333333"/>
          <w:sz w:val="18"/>
          <w:szCs w:val="18"/>
        </w:rPr>
        <w:t>Explain the purpose of co-signers and collateral when applying for a loan. </w:t>
      </w:r>
    </w:p>
    <w:p w:rsidR="00AA4585" w:rsidRPr="00AA4585" w:rsidRDefault="00AA4585" w:rsidP="00AA4585">
      <w:pPr>
        <w:shd w:val="clear" w:color="auto" w:fill="FFFFFF"/>
        <w:spacing w:beforeAutospacing="1" w:after="0" w:afterAutospacing="1" w:line="285" w:lineRule="atLeast"/>
        <w:rPr>
          <w:rFonts w:ascii="Helvetica" w:eastAsia="Times New Roman" w:hAnsi="Helvetica" w:cs="Helvetica"/>
          <w:color w:val="333333"/>
          <w:sz w:val="18"/>
          <w:szCs w:val="18"/>
        </w:rPr>
      </w:pPr>
      <w:bookmarkStart w:id="65" w:name="14176"/>
      <w:bookmarkEnd w:id="65"/>
      <w:r w:rsidRPr="00AA4585">
        <w:rPr>
          <w:rFonts w:ascii="Helvetica" w:eastAsia="Times New Roman" w:hAnsi="Helvetica" w:cs="Helvetica"/>
          <w:b/>
          <w:bCs/>
          <w:color w:val="333333"/>
          <w:sz w:val="18"/>
          <w:szCs w:val="18"/>
          <w:bdr w:val="none" w:sz="0" w:space="0" w:color="auto" w:frame="1"/>
        </w:rPr>
        <w:t>Objective 2 </w:t>
      </w:r>
      <w:r w:rsidRPr="00AA4585">
        <w:rPr>
          <w:rFonts w:ascii="Helvetica" w:eastAsia="Times New Roman" w:hAnsi="Helvetica" w:cs="Helvetica"/>
          <w:color w:val="333333"/>
          <w:sz w:val="18"/>
          <w:szCs w:val="18"/>
        </w:rPr>
        <w:br/>
        <w:t>Describe and discuss the impact of credit and debt on personal money management.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05"/>
        <w:gridCol w:w="1605"/>
      </w:tblGrid>
      <w:tr w:rsidR="00AA4585" w:rsidRPr="00AA4585" w:rsidTr="00AA4585">
        <w:trPr>
          <w:tblCellSpacing w:w="15" w:type="dxa"/>
        </w:trPr>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6" name="Picture 6" descr="Button to show lesson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 to show lessons.">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5" name="Picture 5" descr="Button to show link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on to show links.">
                            <a:hlinkClick r:id="rId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r>
    </w:tbl>
    <w:p w:rsidR="00AA4585" w:rsidRPr="00AA4585" w:rsidRDefault="00AA4585" w:rsidP="00AA4585">
      <w:pPr>
        <w:numPr>
          <w:ilvl w:val="0"/>
          <w:numId w:val="10"/>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6" w:name="19517"/>
      <w:bookmarkEnd w:id="66"/>
      <w:r w:rsidRPr="00AA4585">
        <w:rPr>
          <w:rFonts w:ascii="Helvetica" w:eastAsia="Times New Roman" w:hAnsi="Helvetica" w:cs="Helvetica"/>
          <w:color w:val="333333"/>
          <w:sz w:val="18"/>
          <w:szCs w:val="18"/>
        </w:rPr>
        <w:t>Discuss the purpose and role of credit and explain the value of building and maintaining a healthy credit rating, including elements of creditworthiness: character, capacity, capital, collateral, and conditions. </w:t>
      </w:r>
    </w:p>
    <w:p w:rsidR="00AA4585" w:rsidRPr="00AA4585" w:rsidRDefault="00AA4585" w:rsidP="00AA4585">
      <w:pPr>
        <w:numPr>
          <w:ilvl w:val="0"/>
          <w:numId w:val="10"/>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7" w:name="19526"/>
      <w:bookmarkEnd w:id="67"/>
      <w:r w:rsidRPr="00AA4585">
        <w:rPr>
          <w:rFonts w:ascii="Helvetica" w:eastAsia="Times New Roman" w:hAnsi="Helvetica" w:cs="Helvetica"/>
          <w:color w:val="333333"/>
          <w:sz w:val="18"/>
          <w:szCs w:val="18"/>
        </w:rPr>
        <w:t>Explore and discuss the pros and cons of basic types of credit such as unsecured vs. secured credit, credit cards, installment loans, revolving credit, student loans, and predatory lenders. </w:t>
      </w:r>
    </w:p>
    <w:p w:rsidR="00AA4585" w:rsidRPr="00AA4585" w:rsidRDefault="00AA4585" w:rsidP="00AA4585">
      <w:pPr>
        <w:numPr>
          <w:ilvl w:val="0"/>
          <w:numId w:val="10"/>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8" w:name="19539"/>
      <w:bookmarkEnd w:id="68"/>
      <w:r w:rsidRPr="00AA4585">
        <w:rPr>
          <w:rFonts w:ascii="Helvetica" w:eastAsia="Times New Roman" w:hAnsi="Helvetica" w:cs="Helvetica"/>
          <w:color w:val="333333"/>
          <w:sz w:val="18"/>
          <w:szCs w:val="18"/>
        </w:rPr>
        <w:t>Describe the risks and responsibilities associated with using credit, such as APR, grace period, late fees, finance charges, default rates, interest, and closing costs. </w:t>
      </w:r>
    </w:p>
    <w:p w:rsidR="00AA4585" w:rsidRPr="00AA4585" w:rsidRDefault="00AA4585" w:rsidP="00AA4585">
      <w:pPr>
        <w:numPr>
          <w:ilvl w:val="0"/>
          <w:numId w:val="10"/>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9" w:name="77767"/>
      <w:bookmarkEnd w:id="69"/>
      <w:r w:rsidRPr="00AA4585">
        <w:rPr>
          <w:rFonts w:ascii="Helvetica" w:eastAsia="Times New Roman" w:hAnsi="Helvetica" w:cs="Helvetica"/>
          <w:color w:val="333333"/>
          <w:sz w:val="18"/>
          <w:szCs w:val="18"/>
        </w:rPr>
        <w:t>Understand principal and interest calculations. </w:t>
      </w:r>
    </w:p>
    <w:p w:rsidR="00AA4585" w:rsidRPr="00AA4585" w:rsidRDefault="00AA4585" w:rsidP="00AA4585">
      <w:pPr>
        <w:numPr>
          <w:ilvl w:val="0"/>
          <w:numId w:val="10"/>
        </w:numPr>
        <w:shd w:val="clear" w:color="auto" w:fill="FFFFFF"/>
        <w:spacing w:before="225" w:after="225" w:line="285" w:lineRule="atLeast"/>
        <w:ind w:left="525" w:right="225"/>
        <w:rPr>
          <w:rFonts w:ascii="Helvetica" w:eastAsia="Times New Roman" w:hAnsi="Helvetica" w:cs="Helvetica"/>
          <w:color w:val="333333"/>
          <w:sz w:val="18"/>
          <w:szCs w:val="18"/>
        </w:rPr>
      </w:pPr>
      <w:bookmarkStart w:id="70" w:name="19549"/>
      <w:bookmarkEnd w:id="70"/>
      <w:r w:rsidRPr="00AA4585">
        <w:rPr>
          <w:rFonts w:ascii="Helvetica" w:eastAsia="Times New Roman" w:hAnsi="Helvetica" w:cs="Helvetica"/>
          <w:color w:val="333333"/>
          <w:sz w:val="18"/>
          <w:szCs w:val="18"/>
        </w:rPr>
        <w:lastRenderedPageBreak/>
        <w:t>Calculate how long it takes to repay debt making minimum payments on installment loans and revolving accounts. </w:t>
      </w:r>
    </w:p>
    <w:p w:rsidR="00AA4585" w:rsidRPr="00AA4585" w:rsidRDefault="00AA4585" w:rsidP="00AA4585">
      <w:pPr>
        <w:numPr>
          <w:ilvl w:val="0"/>
          <w:numId w:val="10"/>
        </w:numPr>
        <w:shd w:val="clear" w:color="auto" w:fill="FFFFFF"/>
        <w:spacing w:before="225" w:after="225" w:line="285" w:lineRule="atLeast"/>
        <w:ind w:left="525" w:right="225"/>
        <w:rPr>
          <w:rFonts w:ascii="Helvetica" w:eastAsia="Times New Roman" w:hAnsi="Helvetica" w:cs="Helvetica"/>
          <w:color w:val="333333"/>
          <w:sz w:val="18"/>
          <w:szCs w:val="18"/>
        </w:rPr>
      </w:pPr>
      <w:bookmarkStart w:id="71" w:name="19643"/>
      <w:bookmarkEnd w:id="71"/>
      <w:r w:rsidRPr="00AA4585">
        <w:rPr>
          <w:rFonts w:ascii="Helvetica" w:eastAsia="Times New Roman" w:hAnsi="Helvetica" w:cs="Helvetica"/>
          <w:color w:val="333333"/>
          <w:sz w:val="18"/>
          <w:szCs w:val="18"/>
        </w:rPr>
        <w:t>Locate and use on-line calculators to determine principal and interest aggregate monthly for long-term debt such as mortgages, vehicles, personal loans and credit cards. </w:t>
      </w:r>
    </w:p>
    <w:p w:rsidR="00AA4585" w:rsidRPr="00AA4585" w:rsidRDefault="00AA4585" w:rsidP="00AA4585">
      <w:pPr>
        <w:numPr>
          <w:ilvl w:val="0"/>
          <w:numId w:val="10"/>
        </w:numPr>
        <w:shd w:val="clear" w:color="auto" w:fill="FFFFFF"/>
        <w:spacing w:before="225" w:after="225" w:line="285" w:lineRule="atLeast"/>
        <w:ind w:left="525" w:right="225"/>
        <w:rPr>
          <w:rFonts w:ascii="Helvetica" w:eastAsia="Times New Roman" w:hAnsi="Helvetica" w:cs="Helvetica"/>
          <w:color w:val="333333"/>
          <w:sz w:val="18"/>
          <w:szCs w:val="18"/>
        </w:rPr>
      </w:pPr>
      <w:bookmarkStart w:id="72" w:name="19656"/>
      <w:bookmarkEnd w:id="72"/>
      <w:r w:rsidRPr="00AA4585">
        <w:rPr>
          <w:rFonts w:ascii="Helvetica" w:eastAsia="Times New Roman" w:hAnsi="Helvetica" w:cs="Helvetica"/>
          <w:color w:val="333333"/>
          <w:sz w:val="18"/>
          <w:szCs w:val="18"/>
        </w:rPr>
        <w:t>Evaluate the costs and risks of Pay Day and predatory lending. </w:t>
      </w:r>
    </w:p>
    <w:p w:rsidR="00AA4585" w:rsidRPr="00AA4585" w:rsidRDefault="00AA4585" w:rsidP="00AA4585">
      <w:pPr>
        <w:numPr>
          <w:ilvl w:val="0"/>
          <w:numId w:val="10"/>
        </w:numPr>
        <w:shd w:val="clear" w:color="auto" w:fill="FFFFFF"/>
        <w:spacing w:before="225" w:after="225" w:line="285" w:lineRule="atLeast"/>
        <w:ind w:left="525" w:right="225"/>
        <w:rPr>
          <w:rFonts w:ascii="Helvetica" w:eastAsia="Times New Roman" w:hAnsi="Helvetica" w:cs="Helvetica"/>
          <w:color w:val="333333"/>
          <w:sz w:val="18"/>
          <w:szCs w:val="18"/>
        </w:rPr>
      </w:pPr>
      <w:bookmarkStart w:id="73" w:name="19664"/>
      <w:bookmarkEnd w:id="73"/>
      <w:r w:rsidRPr="00AA4585">
        <w:rPr>
          <w:rFonts w:ascii="Helvetica" w:eastAsia="Times New Roman" w:hAnsi="Helvetica" w:cs="Helvetica"/>
          <w:color w:val="333333"/>
          <w:sz w:val="18"/>
          <w:szCs w:val="18"/>
        </w:rPr>
        <w:t>Describe the personal and societal effects of bankruptcy and identify circumstances that lead to bankruptcy such as uninsured medical costs, family break-up, or loss of job. </w:t>
      </w:r>
    </w:p>
    <w:p w:rsidR="00AA4585" w:rsidRPr="00AA4585" w:rsidRDefault="00AA4585" w:rsidP="00AA4585">
      <w:pPr>
        <w:shd w:val="clear" w:color="auto" w:fill="FFFFFF"/>
        <w:spacing w:beforeAutospacing="1" w:after="0" w:afterAutospacing="1" w:line="285" w:lineRule="atLeast"/>
        <w:rPr>
          <w:rFonts w:ascii="Helvetica" w:eastAsia="Times New Roman" w:hAnsi="Helvetica" w:cs="Helvetica"/>
          <w:color w:val="333333"/>
          <w:sz w:val="18"/>
          <w:szCs w:val="18"/>
        </w:rPr>
      </w:pPr>
      <w:bookmarkStart w:id="74" w:name="14177"/>
      <w:bookmarkEnd w:id="74"/>
      <w:r w:rsidRPr="00AA4585">
        <w:rPr>
          <w:rFonts w:ascii="Helvetica" w:eastAsia="Times New Roman" w:hAnsi="Helvetica" w:cs="Helvetica"/>
          <w:b/>
          <w:bCs/>
          <w:color w:val="333333"/>
          <w:sz w:val="18"/>
          <w:szCs w:val="18"/>
          <w:bdr w:val="none" w:sz="0" w:space="0" w:color="auto" w:frame="1"/>
        </w:rPr>
        <w:t>Objective 3 </w:t>
      </w:r>
      <w:r w:rsidRPr="00AA4585">
        <w:rPr>
          <w:rFonts w:ascii="Helvetica" w:eastAsia="Times New Roman" w:hAnsi="Helvetica" w:cs="Helvetica"/>
          <w:color w:val="333333"/>
          <w:sz w:val="18"/>
          <w:szCs w:val="18"/>
        </w:rPr>
        <w:br/>
        <w:t>Explain and understand credit reports and scores.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1605"/>
      </w:tblGrid>
      <w:tr w:rsidR="00AA4585" w:rsidRPr="00AA4585" w:rsidTr="00AA4585">
        <w:trPr>
          <w:tblCellSpacing w:w="15" w:type="dxa"/>
        </w:trPr>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4" name="Picture 4" descr="Button to show link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tton to show links.">
                            <a:hlinkClick r:id="rId2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r>
    </w:tbl>
    <w:p w:rsidR="00AA4585" w:rsidRPr="00AA4585" w:rsidRDefault="00AA4585" w:rsidP="00AA4585">
      <w:pPr>
        <w:numPr>
          <w:ilvl w:val="0"/>
          <w:numId w:val="11"/>
        </w:numPr>
        <w:shd w:val="clear" w:color="auto" w:fill="FFFFFF"/>
        <w:spacing w:before="225" w:after="225" w:line="285" w:lineRule="atLeast"/>
        <w:ind w:left="525" w:right="225"/>
        <w:rPr>
          <w:rFonts w:ascii="Helvetica" w:eastAsia="Times New Roman" w:hAnsi="Helvetica" w:cs="Helvetica"/>
          <w:color w:val="333333"/>
          <w:sz w:val="18"/>
          <w:szCs w:val="18"/>
        </w:rPr>
      </w:pPr>
      <w:bookmarkStart w:id="75" w:name="19579"/>
      <w:bookmarkEnd w:id="75"/>
      <w:r w:rsidRPr="00AA4585">
        <w:rPr>
          <w:rFonts w:ascii="Helvetica" w:eastAsia="Times New Roman" w:hAnsi="Helvetica" w:cs="Helvetica"/>
          <w:color w:val="333333"/>
          <w:sz w:val="18"/>
          <w:szCs w:val="18"/>
        </w:rPr>
        <w:t>Identify the three major credit bureaus. </w:t>
      </w:r>
    </w:p>
    <w:p w:rsidR="00AA4585" w:rsidRPr="00AA4585" w:rsidRDefault="00AA4585" w:rsidP="00AA4585">
      <w:pPr>
        <w:numPr>
          <w:ilvl w:val="0"/>
          <w:numId w:val="11"/>
        </w:numPr>
        <w:shd w:val="clear" w:color="auto" w:fill="FFFFFF"/>
        <w:spacing w:before="225" w:after="225" w:line="285" w:lineRule="atLeast"/>
        <w:ind w:left="525" w:right="225"/>
        <w:rPr>
          <w:rFonts w:ascii="Helvetica" w:eastAsia="Times New Roman" w:hAnsi="Helvetica" w:cs="Helvetica"/>
          <w:color w:val="333333"/>
          <w:sz w:val="18"/>
          <w:szCs w:val="18"/>
        </w:rPr>
      </w:pPr>
      <w:bookmarkStart w:id="76" w:name="19587"/>
      <w:bookmarkEnd w:id="76"/>
      <w:r w:rsidRPr="00AA4585">
        <w:rPr>
          <w:rFonts w:ascii="Helvetica" w:eastAsia="Times New Roman" w:hAnsi="Helvetica" w:cs="Helvetica"/>
          <w:color w:val="333333"/>
          <w:sz w:val="18"/>
          <w:szCs w:val="18"/>
        </w:rPr>
        <w:t>Understand the legal right to a free annual credit report (AnnualCreditReport.com). </w:t>
      </w:r>
    </w:p>
    <w:p w:rsidR="00AA4585" w:rsidRPr="00AA4585" w:rsidRDefault="00AA4585" w:rsidP="00AA4585">
      <w:pPr>
        <w:numPr>
          <w:ilvl w:val="0"/>
          <w:numId w:val="11"/>
        </w:numPr>
        <w:shd w:val="clear" w:color="auto" w:fill="FFFFFF"/>
        <w:spacing w:before="225" w:after="225" w:line="285" w:lineRule="atLeast"/>
        <w:ind w:left="525" w:right="225"/>
        <w:rPr>
          <w:rFonts w:ascii="Helvetica" w:eastAsia="Times New Roman" w:hAnsi="Helvetica" w:cs="Helvetica"/>
          <w:color w:val="333333"/>
          <w:sz w:val="18"/>
          <w:szCs w:val="18"/>
        </w:rPr>
      </w:pPr>
      <w:bookmarkStart w:id="77" w:name="19594"/>
      <w:bookmarkEnd w:id="77"/>
      <w:r w:rsidRPr="00AA4585">
        <w:rPr>
          <w:rFonts w:ascii="Helvetica" w:eastAsia="Times New Roman" w:hAnsi="Helvetica" w:cs="Helvetica"/>
          <w:color w:val="333333"/>
          <w:sz w:val="18"/>
          <w:szCs w:val="18"/>
        </w:rPr>
        <w:t>Evaluate and identify components of a credit report; including derogatory remarks, and the warning signs of credit abuse such as late fees, missed payments, collection notices and bounced checks. </w:t>
      </w:r>
    </w:p>
    <w:p w:rsidR="00AA4585" w:rsidRPr="00AA4585" w:rsidRDefault="00AA4585" w:rsidP="00AA4585">
      <w:pPr>
        <w:numPr>
          <w:ilvl w:val="0"/>
          <w:numId w:val="11"/>
        </w:numPr>
        <w:shd w:val="clear" w:color="auto" w:fill="FFFFFF"/>
        <w:spacing w:before="225" w:after="225" w:line="285" w:lineRule="atLeast"/>
        <w:ind w:left="525" w:right="225"/>
        <w:rPr>
          <w:rFonts w:ascii="Helvetica" w:eastAsia="Times New Roman" w:hAnsi="Helvetica" w:cs="Helvetica"/>
          <w:color w:val="333333"/>
          <w:sz w:val="18"/>
          <w:szCs w:val="18"/>
        </w:rPr>
      </w:pPr>
      <w:bookmarkStart w:id="78" w:name="19476"/>
      <w:bookmarkEnd w:id="78"/>
      <w:r w:rsidRPr="00AA4585">
        <w:rPr>
          <w:rFonts w:ascii="Helvetica" w:eastAsia="Times New Roman" w:hAnsi="Helvetica" w:cs="Helvetica"/>
          <w:color w:val="333333"/>
          <w:sz w:val="18"/>
          <w:szCs w:val="18"/>
        </w:rPr>
        <w:t xml:space="preserve">Explain the potential consequences of checking account mismanagement such as non-sufficient funds (NSF) handling, overdraft processing and the role of </w:t>
      </w:r>
      <w:proofErr w:type="spellStart"/>
      <w:r w:rsidRPr="00AA4585">
        <w:rPr>
          <w:rFonts w:ascii="Helvetica" w:eastAsia="Times New Roman" w:hAnsi="Helvetica" w:cs="Helvetica"/>
          <w:color w:val="333333"/>
          <w:sz w:val="18"/>
          <w:szCs w:val="18"/>
        </w:rPr>
        <w:t>ChexSystems</w:t>
      </w:r>
      <w:proofErr w:type="spellEnd"/>
      <w:r w:rsidRPr="00AA4585">
        <w:rPr>
          <w:rFonts w:ascii="Helvetica" w:eastAsia="Times New Roman" w:hAnsi="Helvetica" w:cs="Helvetica"/>
          <w:color w:val="333333"/>
          <w:sz w:val="18"/>
          <w:szCs w:val="18"/>
        </w:rPr>
        <w:t>. </w:t>
      </w:r>
    </w:p>
    <w:p w:rsidR="00AA4585" w:rsidRPr="00AA4585" w:rsidRDefault="00AA4585" w:rsidP="00AA4585">
      <w:pPr>
        <w:shd w:val="clear" w:color="auto" w:fill="FFFFFF"/>
        <w:spacing w:beforeAutospacing="1" w:after="0" w:afterAutospacing="1" w:line="285" w:lineRule="atLeast"/>
        <w:rPr>
          <w:rFonts w:ascii="Helvetica" w:eastAsia="Times New Roman" w:hAnsi="Helvetica" w:cs="Helvetica"/>
          <w:color w:val="333333"/>
          <w:sz w:val="18"/>
          <w:szCs w:val="18"/>
        </w:rPr>
      </w:pPr>
      <w:bookmarkStart w:id="79" w:name="14187"/>
      <w:bookmarkEnd w:id="79"/>
      <w:proofErr w:type="gramStart"/>
      <w:r w:rsidRPr="00AA4585">
        <w:rPr>
          <w:rFonts w:ascii="Helvetica" w:eastAsia="Times New Roman" w:hAnsi="Helvetica" w:cs="Helvetica"/>
          <w:b/>
          <w:bCs/>
          <w:color w:val="333333"/>
          <w:sz w:val="18"/>
          <w:szCs w:val="18"/>
          <w:bdr w:val="none" w:sz="0" w:space="0" w:color="auto" w:frame="1"/>
        </w:rPr>
        <w:t>Objective 4 </w:t>
      </w:r>
      <w:r w:rsidRPr="00AA4585">
        <w:rPr>
          <w:rFonts w:ascii="Helvetica" w:eastAsia="Times New Roman" w:hAnsi="Helvetica" w:cs="Helvetica"/>
          <w:color w:val="333333"/>
          <w:sz w:val="18"/>
          <w:szCs w:val="18"/>
        </w:rPr>
        <w:br/>
        <w:t>Define rights and responsibilities of buyers and sellers under consumer protection laws.</w:t>
      </w:r>
      <w:proofErr w:type="gramEnd"/>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05"/>
        <w:gridCol w:w="1605"/>
      </w:tblGrid>
      <w:tr w:rsidR="00AA4585" w:rsidRPr="00AA4585" w:rsidTr="00AA4585">
        <w:trPr>
          <w:tblCellSpacing w:w="15" w:type="dxa"/>
        </w:trPr>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3" name="Picture 3" descr="Button to show less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tton to show lessons.">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2" name="Picture 2" descr="Button to show link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tton to show links.">
                            <a:hlinkClick r:id="rId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r>
    </w:tbl>
    <w:p w:rsidR="00AA4585" w:rsidRPr="00AA4585" w:rsidRDefault="00AA4585" w:rsidP="00AA4585">
      <w:pPr>
        <w:numPr>
          <w:ilvl w:val="0"/>
          <w:numId w:val="1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0" w:name="19773"/>
      <w:bookmarkEnd w:id="80"/>
      <w:r w:rsidRPr="00AA4585">
        <w:rPr>
          <w:rFonts w:ascii="Helvetica" w:eastAsia="Times New Roman" w:hAnsi="Helvetica" w:cs="Helvetica"/>
          <w:color w:val="333333"/>
          <w:sz w:val="18"/>
          <w:szCs w:val="18"/>
        </w:rPr>
        <w:t>Understand financial contracts tied to consumer purchases such as cell phone, cable or satellite plans and membership fees. </w:t>
      </w:r>
    </w:p>
    <w:p w:rsidR="00AA4585" w:rsidRPr="00AA4585" w:rsidRDefault="00AA4585" w:rsidP="00AA4585">
      <w:pPr>
        <w:numPr>
          <w:ilvl w:val="0"/>
          <w:numId w:val="1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1" w:name="19775"/>
      <w:bookmarkEnd w:id="81"/>
      <w:r w:rsidRPr="00AA4585">
        <w:rPr>
          <w:rFonts w:ascii="Helvetica" w:eastAsia="Times New Roman" w:hAnsi="Helvetica" w:cs="Helvetica"/>
          <w:color w:val="333333"/>
          <w:sz w:val="18"/>
          <w:szCs w:val="18"/>
        </w:rPr>
        <w:t>Discuss the negative impacts of predatory and pay-day lending practices. </w:t>
      </w:r>
    </w:p>
    <w:p w:rsidR="00AA4585" w:rsidRPr="00AA4585" w:rsidRDefault="00AA4585" w:rsidP="00AA4585">
      <w:pPr>
        <w:numPr>
          <w:ilvl w:val="0"/>
          <w:numId w:val="1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2" w:name="19777"/>
      <w:bookmarkEnd w:id="82"/>
      <w:r w:rsidRPr="00AA4585">
        <w:rPr>
          <w:rFonts w:ascii="Helvetica" w:eastAsia="Times New Roman" w:hAnsi="Helvetica" w:cs="Helvetica"/>
          <w:color w:val="333333"/>
          <w:sz w:val="18"/>
          <w:szCs w:val="18"/>
        </w:rPr>
        <w:t>Identify ways to avoid "identity theft" and fraud, such as securing sensitive financial data, using care when participating in online commerce, avoiding phishing and pharming, and properly disposing of sensitive documents. </w:t>
      </w:r>
    </w:p>
    <w:p w:rsidR="00AA4585" w:rsidRPr="00AA4585" w:rsidRDefault="00AA4585" w:rsidP="00AA4585">
      <w:pPr>
        <w:numPr>
          <w:ilvl w:val="0"/>
          <w:numId w:val="1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3" w:name="19779"/>
      <w:bookmarkEnd w:id="83"/>
      <w:r w:rsidRPr="00AA4585">
        <w:rPr>
          <w:rFonts w:ascii="Helvetica" w:eastAsia="Times New Roman" w:hAnsi="Helvetica" w:cs="Helvetica"/>
          <w:color w:val="333333"/>
          <w:sz w:val="18"/>
          <w:szCs w:val="18"/>
        </w:rPr>
        <w:t>Understand how to recover from fraud and identity theft. </w:t>
      </w:r>
    </w:p>
    <w:p w:rsidR="00AA4585" w:rsidRPr="00AA4585" w:rsidRDefault="00AA4585" w:rsidP="00AA4585">
      <w:pPr>
        <w:numPr>
          <w:ilvl w:val="0"/>
          <w:numId w:val="1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4" w:name="75998"/>
      <w:bookmarkEnd w:id="84"/>
      <w:r w:rsidRPr="00AA4585">
        <w:rPr>
          <w:rFonts w:ascii="Helvetica" w:eastAsia="Times New Roman" w:hAnsi="Helvetica" w:cs="Helvetica"/>
          <w:color w:val="333333"/>
          <w:sz w:val="18"/>
          <w:szCs w:val="18"/>
        </w:rPr>
        <w:t xml:space="preserve">Discuss ways to avoid financial schemes such </w:t>
      </w:r>
      <w:proofErr w:type="spellStart"/>
      <w:r w:rsidRPr="00AA4585">
        <w:rPr>
          <w:rFonts w:ascii="Helvetica" w:eastAsia="Times New Roman" w:hAnsi="Helvetica" w:cs="Helvetica"/>
          <w:color w:val="333333"/>
          <w:sz w:val="18"/>
          <w:szCs w:val="18"/>
        </w:rPr>
        <w:t>ponzi</w:t>
      </w:r>
      <w:proofErr w:type="spellEnd"/>
      <w:r w:rsidRPr="00AA4585">
        <w:rPr>
          <w:rFonts w:ascii="Helvetica" w:eastAsia="Times New Roman" w:hAnsi="Helvetica" w:cs="Helvetica"/>
          <w:color w:val="333333"/>
          <w:sz w:val="18"/>
          <w:szCs w:val="18"/>
        </w:rPr>
        <w:t xml:space="preserve"> schemes and other questionable and illegal practices. </w:t>
      </w:r>
    </w:p>
    <w:p w:rsidR="00AA4585" w:rsidRPr="00AA4585" w:rsidRDefault="00AA4585" w:rsidP="00AA4585">
      <w:pPr>
        <w:numPr>
          <w:ilvl w:val="0"/>
          <w:numId w:val="1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5" w:name="75999"/>
      <w:bookmarkEnd w:id="85"/>
      <w:r w:rsidRPr="00AA4585">
        <w:rPr>
          <w:rFonts w:ascii="Helvetica" w:eastAsia="Times New Roman" w:hAnsi="Helvetica" w:cs="Helvetica"/>
          <w:color w:val="333333"/>
          <w:sz w:val="18"/>
          <w:szCs w:val="18"/>
        </w:rPr>
        <w:t>Describe the negative consequences of gambling and playing the lottery. </w:t>
      </w:r>
    </w:p>
    <w:p w:rsidR="00AA4585" w:rsidRPr="00AA4585" w:rsidRDefault="00AA4585" w:rsidP="00AA4585">
      <w:pPr>
        <w:numPr>
          <w:ilvl w:val="0"/>
          <w:numId w:val="1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6" w:name="76000"/>
      <w:bookmarkEnd w:id="86"/>
      <w:r w:rsidRPr="00AA4585">
        <w:rPr>
          <w:rFonts w:ascii="Helvetica" w:eastAsia="Times New Roman" w:hAnsi="Helvetica" w:cs="Helvetica"/>
          <w:color w:val="333333"/>
          <w:sz w:val="18"/>
          <w:szCs w:val="18"/>
        </w:rPr>
        <w:t>Identify the pros and cons of online commerce, including how to conduct transactions safely. </w:t>
      </w:r>
    </w:p>
    <w:p w:rsidR="00AA4585" w:rsidRPr="00AA4585" w:rsidRDefault="00AA4585" w:rsidP="00AA4585">
      <w:pPr>
        <w:shd w:val="clear" w:color="auto" w:fill="FFFFFF"/>
        <w:spacing w:beforeAutospacing="1" w:after="0" w:afterAutospacing="1" w:line="285" w:lineRule="atLeast"/>
        <w:rPr>
          <w:rFonts w:ascii="Helvetica" w:eastAsia="Times New Roman" w:hAnsi="Helvetica" w:cs="Helvetica"/>
          <w:color w:val="333333"/>
          <w:sz w:val="18"/>
          <w:szCs w:val="18"/>
        </w:rPr>
      </w:pPr>
      <w:bookmarkStart w:id="87" w:name="75994"/>
      <w:bookmarkEnd w:id="87"/>
      <w:r w:rsidRPr="00AA4585">
        <w:rPr>
          <w:rFonts w:ascii="Helvetica" w:eastAsia="Times New Roman" w:hAnsi="Helvetica" w:cs="Helvetica"/>
          <w:b/>
          <w:bCs/>
          <w:color w:val="333333"/>
          <w:sz w:val="18"/>
          <w:szCs w:val="18"/>
          <w:bdr w:val="none" w:sz="0" w:space="0" w:color="auto" w:frame="1"/>
        </w:rPr>
        <w:lastRenderedPageBreak/>
        <w:t>Objective 5 </w:t>
      </w:r>
      <w:r w:rsidRPr="00AA4585">
        <w:rPr>
          <w:rFonts w:ascii="Helvetica" w:eastAsia="Times New Roman" w:hAnsi="Helvetica" w:cs="Helvetica"/>
          <w:color w:val="333333"/>
          <w:sz w:val="18"/>
          <w:szCs w:val="18"/>
        </w:rPr>
        <w:br/>
        <w:t>Students will understand the role of government in protecting the consumer.</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1605"/>
      </w:tblGrid>
      <w:tr w:rsidR="00AA4585" w:rsidRPr="00AA4585" w:rsidTr="00AA4585">
        <w:trPr>
          <w:tblCellSpacing w:w="15" w:type="dxa"/>
        </w:trPr>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AA4585" w:rsidRPr="00AA4585" w:rsidRDefault="00AA4585" w:rsidP="00AA4585">
            <w:pPr>
              <w:spacing w:after="0" w:line="285" w:lineRule="atLeast"/>
              <w:rPr>
                <w:rFonts w:ascii="Helvetica" w:eastAsia="Times New Roman" w:hAnsi="Helvetica" w:cs="Helvetica"/>
                <w:color w:val="333333"/>
                <w:sz w:val="18"/>
                <w:szCs w:val="18"/>
              </w:rPr>
            </w:pPr>
            <w:r>
              <w:rPr>
                <w:rFonts w:ascii="Helvetica" w:eastAsia="Times New Roman" w:hAnsi="Helvetica" w:cs="Helvetica"/>
                <w:b/>
                <w:bCs/>
                <w:noProof/>
                <w:color w:val="6689CC"/>
                <w:sz w:val="18"/>
                <w:szCs w:val="18"/>
                <w:bdr w:val="none" w:sz="0" w:space="0" w:color="auto" w:frame="1"/>
              </w:rPr>
              <w:drawing>
                <wp:inline distT="0" distB="0" distL="0" distR="0">
                  <wp:extent cx="989330" cy="269875"/>
                  <wp:effectExtent l="0" t="0" r="1270" b="0"/>
                  <wp:docPr id="1" name="Picture 1" descr="Button to show link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 to show links.">
                            <a:hlinkClick r:id="rId3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330" cy="269875"/>
                          </a:xfrm>
                          <a:prstGeom prst="rect">
                            <a:avLst/>
                          </a:prstGeom>
                          <a:noFill/>
                          <a:ln>
                            <a:noFill/>
                          </a:ln>
                        </pic:spPr>
                      </pic:pic>
                    </a:graphicData>
                  </a:graphic>
                </wp:inline>
              </w:drawing>
            </w:r>
          </w:p>
        </w:tc>
      </w:tr>
    </w:tbl>
    <w:p w:rsidR="00AA4585" w:rsidRPr="00AA4585" w:rsidRDefault="00AA4585" w:rsidP="00AA4585">
      <w:pPr>
        <w:numPr>
          <w:ilvl w:val="0"/>
          <w:numId w:val="1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8" w:name="75996"/>
      <w:bookmarkEnd w:id="88"/>
      <w:r w:rsidRPr="00AA4585">
        <w:rPr>
          <w:rFonts w:ascii="Helvetica" w:eastAsia="Times New Roman" w:hAnsi="Helvetica" w:cs="Helvetica"/>
          <w:color w:val="333333"/>
          <w:sz w:val="18"/>
          <w:szCs w:val="18"/>
        </w:rPr>
        <w:t>Explain the purposes and features of consumer protection laws. </w:t>
      </w:r>
    </w:p>
    <w:p w:rsidR="00AA4585" w:rsidRPr="00AA4585" w:rsidRDefault="00AA4585" w:rsidP="00AA4585">
      <w:pPr>
        <w:numPr>
          <w:ilvl w:val="0"/>
          <w:numId w:val="1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9" w:name="75997"/>
      <w:bookmarkEnd w:id="89"/>
      <w:r w:rsidRPr="00AA4585">
        <w:rPr>
          <w:rFonts w:ascii="Helvetica" w:eastAsia="Times New Roman" w:hAnsi="Helvetica" w:cs="Helvetica"/>
          <w:color w:val="333333"/>
          <w:sz w:val="18"/>
          <w:szCs w:val="18"/>
        </w:rPr>
        <w:t>Identify federal and state entities that exist to protect consumers from forms of fraud and abuse. </w:t>
      </w:r>
    </w:p>
    <w:p w:rsidR="00AA4585" w:rsidRDefault="00AA4585" w:rsidP="00AA4585"/>
    <w:sectPr w:rsidR="00AA4585" w:rsidSect="00AA458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F87"/>
    <w:multiLevelType w:val="multilevel"/>
    <w:tmpl w:val="54E661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D45052"/>
    <w:multiLevelType w:val="multilevel"/>
    <w:tmpl w:val="1C32F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AB0397C"/>
    <w:multiLevelType w:val="multilevel"/>
    <w:tmpl w:val="333A8A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0173E2D"/>
    <w:multiLevelType w:val="multilevel"/>
    <w:tmpl w:val="05840E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85159DE"/>
    <w:multiLevelType w:val="multilevel"/>
    <w:tmpl w:val="DB1421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95F52F4"/>
    <w:multiLevelType w:val="multilevel"/>
    <w:tmpl w:val="36048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E9D5C55"/>
    <w:multiLevelType w:val="multilevel"/>
    <w:tmpl w:val="E8AE20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2E80CF0"/>
    <w:multiLevelType w:val="multilevel"/>
    <w:tmpl w:val="2E90B1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73A4608"/>
    <w:multiLevelType w:val="multilevel"/>
    <w:tmpl w:val="B964CA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54D3F95"/>
    <w:multiLevelType w:val="multilevel"/>
    <w:tmpl w:val="EC505E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EB76507"/>
    <w:multiLevelType w:val="multilevel"/>
    <w:tmpl w:val="30EE82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6F2C4469"/>
    <w:multiLevelType w:val="multilevel"/>
    <w:tmpl w:val="59E634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89F33F7"/>
    <w:multiLevelType w:val="multilevel"/>
    <w:tmpl w:val="731687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11"/>
  </w:num>
  <w:num w:numId="3">
    <w:abstractNumId w:val="1"/>
  </w:num>
  <w:num w:numId="4">
    <w:abstractNumId w:val="4"/>
  </w:num>
  <w:num w:numId="5">
    <w:abstractNumId w:val="9"/>
  </w:num>
  <w:num w:numId="6">
    <w:abstractNumId w:val="6"/>
  </w:num>
  <w:num w:numId="7">
    <w:abstractNumId w:val="2"/>
  </w:num>
  <w:num w:numId="8">
    <w:abstractNumId w:val="0"/>
  </w:num>
  <w:num w:numId="9">
    <w:abstractNumId w:val="12"/>
  </w:num>
  <w:num w:numId="10">
    <w:abstractNumId w:val="3"/>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85"/>
    <w:rsid w:val="008F6183"/>
    <w:rsid w:val="00AA4585"/>
    <w:rsid w:val="00D0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title">
    <w:name w:val="paratitle"/>
    <w:basedOn w:val="DefaultParagraphFont"/>
    <w:rsid w:val="00AA4585"/>
  </w:style>
  <w:style w:type="character" w:customStyle="1" w:styleId="apple-converted-space">
    <w:name w:val="apple-converted-space"/>
    <w:basedOn w:val="DefaultParagraphFont"/>
    <w:rsid w:val="00AA4585"/>
  </w:style>
  <w:style w:type="character" w:customStyle="1" w:styleId="bold">
    <w:name w:val="bold"/>
    <w:basedOn w:val="DefaultParagraphFont"/>
    <w:rsid w:val="00AA4585"/>
  </w:style>
  <w:style w:type="character" w:styleId="Emphasis">
    <w:name w:val="Emphasis"/>
    <w:basedOn w:val="DefaultParagraphFont"/>
    <w:uiPriority w:val="20"/>
    <w:qFormat/>
    <w:rsid w:val="00AA4585"/>
    <w:rPr>
      <w:i/>
      <w:iCs/>
    </w:rPr>
  </w:style>
  <w:style w:type="paragraph" w:styleId="BalloonText">
    <w:name w:val="Balloon Text"/>
    <w:basedOn w:val="Normal"/>
    <w:link w:val="BalloonTextChar"/>
    <w:uiPriority w:val="99"/>
    <w:semiHidden/>
    <w:unhideWhenUsed/>
    <w:rsid w:val="00AA4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title">
    <w:name w:val="paratitle"/>
    <w:basedOn w:val="DefaultParagraphFont"/>
    <w:rsid w:val="00AA4585"/>
  </w:style>
  <w:style w:type="character" w:customStyle="1" w:styleId="apple-converted-space">
    <w:name w:val="apple-converted-space"/>
    <w:basedOn w:val="DefaultParagraphFont"/>
    <w:rsid w:val="00AA4585"/>
  </w:style>
  <w:style w:type="character" w:customStyle="1" w:styleId="bold">
    <w:name w:val="bold"/>
    <w:basedOn w:val="DefaultParagraphFont"/>
    <w:rsid w:val="00AA4585"/>
  </w:style>
  <w:style w:type="character" w:styleId="Emphasis">
    <w:name w:val="Emphasis"/>
    <w:basedOn w:val="DefaultParagraphFont"/>
    <w:uiPriority w:val="20"/>
    <w:qFormat/>
    <w:rsid w:val="00AA4585"/>
    <w:rPr>
      <w:i/>
      <w:iCs/>
    </w:rPr>
  </w:style>
  <w:style w:type="paragraph" w:styleId="BalloonText">
    <w:name w:val="Balloon Text"/>
    <w:basedOn w:val="Normal"/>
    <w:link w:val="BalloonTextChar"/>
    <w:uiPriority w:val="99"/>
    <w:semiHidden/>
    <w:unhideWhenUsed/>
    <w:rsid w:val="00AA4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7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n.org/core/displayLinks.do;jsessionid=857F218B45CB29EE768FB97F264247E2?courseNumber=520802&amp;standardId=14188&amp;objectiveId=14190" TargetMode="External"/><Relationship Id="rId13" Type="http://schemas.openxmlformats.org/officeDocument/2006/relationships/hyperlink" Target="http://www.uen.org/core/displayLinks.do;jsessionid=857F218B45CB29EE768FB97F264247E2?courseNumber=520802&amp;standardId=14166&amp;objectiveId=14171" TargetMode="External"/><Relationship Id="rId18" Type="http://schemas.openxmlformats.org/officeDocument/2006/relationships/hyperlink" Target="http://www.uen.org/core/displayLinks.do;jsessionid=857F218B45CB29EE768FB97F264247E2?courseNumber=520802&amp;standardId=14179&amp;objectiveId=14181" TargetMode="External"/><Relationship Id="rId26" Type="http://schemas.openxmlformats.org/officeDocument/2006/relationships/hyperlink" Target="http://www.uen.org/core/displayLinks.do;jsessionid=857F218B45CB29EE768FB97F264247E2?courseNumber=520802&amp;standardId=14170&amp;objectiveId=14176" TargetMode="External"/><Relationship Id="rId3" Type="http://schemas.microsoft.com/office/2007/relationships/stylesWithEffects" Target="stylesWithEffects.xml"/><Relationship Id="rId21" Type="http://schemas.openxmlformats.org/officeDocument/2006/relationships/hyperlink" Target="http://www.uen.org/core/displayLessonPlans.do;jsessionid=857F218B45CB29EE768FB97F264247E2?courseNumber=520802&amp;standardId=14170" TargetMode="External"/><Relationship Id="rId7" Type="http://schemas.openxmlformats.org/officeDocument/2006/relationships/image" Target="media/image1.gif"/><Relationship Id="rId12" Type="http://schemas.openxmlformats.org/officeDocument/2006/relationships/hyperlink" Target="http://www.uen.org/core/displayLessonPlans.do;jsessionid=857F218B45CB29EE768FB97F264247E2?courseNumber=520802&amp;standardId=14166&amp;objectiveId=14171" TargetMode="External"/><Relationship Id="rId17" Type="http://schemas.openxmlformats.org/officeDocument/2006/relationships/hyperlink" Target="http://www.uen.org/core/displayLessonPlans.do;jsessionid=857F218B45CB29EE768FB97F264247E2?courseNumber=520802&amp;standardId=14179&amp;objectiveId=14181" TargetMode="External"/><Relationship Id="rId25" Type="http://schemas.openxmlformats.org/officeDocument/2006/relationships/hyperlink" Target="http://www.uen.org/core/displayLessonPlans.do;jsessionid=857F218B45CB29EE768FB97F264247E2?courseNumber=520802&amp;standardId=14170&amp;objectiveId=14176" TargetMode="External"/><Relationship Id="rId2" Type="http://schemas.openxmlformats.org/officeDocument/2006/relationships/styles" Target="styles.xml"/><Relationship Id="rId16" Type="http://schemas.openxmlformats.org/officeDocument/2006/relationships/hyperlink" Target="http://www.uen.org/core/displayLessonPlans.do;jsessionid=857F218B45CB29EE768FB97F264247E2?courseNumber=520802&amp;standardId=14179&amp;objectiveId=14173" TargetMode="External"/><Relationship Id="rId20" Type="http://schemas.openxmlformats.org/officeDocument/2006/relationships/hyperlink" Target="http://www.uen.org/core/displayLinks.do;jsessionid=857F218B45CB29EE768FB97F264247E2?courseNumber=520802&amp;standardId=14179&amp;objectiveId=14186" TargetMode="External"/><Relationship Id="rId29" Type="http://schemas.openxmlformats.org/officeDocument/2006/relationships/hyperlink" Target="http://www.uen.org/core/displayLinks.do;jsessionid=857F218B45CB29EE768FB97F264247E2?courseNumber=520802&amp;standardId=14170&amp;objectiveId=14187" TargetMode="External"/><Relationship Id="rId1" Type="http://schemas.openxmlformats.org/officeDocument/2006/relationships/numbering" Target="numbering.xml"/><Relationship Id="rId6" Type="http://schemas.openxmlformats.org/officeDocument/2006/relationships/hyperlink" Target="http://www.uen.org/core/displayLinks.do;jsessionid=857F218B45CB29EE768FB97F264247E2?courseNumber=520802&amp;standardId=14188" TargetMode="External"/><Relationship Id="rId11" Type="http://schemas.openxmlformats.org/officeDocument/2006/relationships/hyperlink" Target="http://www.uen.org/core/displayLinks.do;jsessionid=857F218B45CB29EE768FB97F264247E2?courseNumber=520802&amp;standardId=14166" TargetMode="External"/><Relationship Id="rId24" Type="http://schemas.openxmlformats.org/officeDocument/2006/relationships/hyperlink" Target="http://www.uen.org/core/displayLinks.do;jsessionid=857F218B45CB29EE768FB97F264247E2?courseNumber=520802&amp;standardId=14170&amp;objectiveId=1417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en.org/core/displayLinks.do;jsessionid=857F218B45CB29EE768FB97F264247E2?courseNumber=520802&amp;standardId=14179" TargetMode="External"/><Relationship Id="rId23" Type="http://schemas.openxmlformats.org/officeDocument/2006/relationships/hyperlink" Target="http://www.uen.org/core/displayLessonPlans.do;jsessionid=857F218B45CB29EE768FB97F264247E2?courseNumber=520802&amp;standardId=14170&amp;objectiveId=14172" TargetMode="External"/><Relationship Id="rId28" Type="http://schemas.openxmlformats.org/officeDocument/2006/relationships/hyperlink" Target="http://www.uen.org/core/displayLessonPlans.do;jsessionid=857F218B45CB29EE768FB97F264247E2?courseNumber=520802&amp;standardId=14170&amp;objectiveId=14187" TargetMode="External"/><Relationship Id="rId10" Type="http://schemas.openxmlformats.org/officeDocument/2006/relationships/image" Target="media/image2.gif"/><Relationship Id="rId19" Type="http://schemas.openxmlformats.org/officeDocument/2006/relationships/hyperlink" Target="http://www.uen.org/core/displayLessonPlans.do;jsessionid=857F218B45CB29EE768FB97F264247E2?courseNumber=520802&amp;standardId=14179&amp;objectiveId=1418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en.org/core/displayLessonPlans.do;jsessionid=857F218B45CB29EE768FB97F264247E2?courseNumber=520802&amp;standardId=14166" TargetMode="External"/><Relationship Id="rId14" Type="http://schemas.openxmlformats.org/officeDocument/2006/relationships/hyperlink" Target="http://www.uen.org/core/displayLessonPlans.do;jsessionid=857F218B45CB29EE768FB97F264247E2?courseNumber=520802&amp;standardId=14179" TargetMode="External"/><Relationship Id="rId22" Type="http://schemas.openxmlformats.org/officeDocument/2006/relationships/hyperlink" Target="http://www.uen.org/core/displayLinks.do;jsessionid=857F218B45CB29EE768FB97F264247E2?courseNumber=520802&amp;standardId=14170" TargetMode="External"/><Relationship Id="rId27" Type="http://schemas.openxmlformats.org/officeDocument/2006/relationships/hyperlink" Target="http://www.uen.org/core/displayLinks.do;jsessionid=857F218B45CB29EE768FB97F264247E2?courseNumber=520802&amp;standardId=14170&amp;objectiveId=14177" TargetMode="External"/><Relationship Id="rId30" Type="http://schemas.openxmlformats.org/officeDocument/2006/relationships/hyperlink" Target="http://www.uen.org/core/displayLinks.do;jsessionid=857F218B45CB29EE768FB97F264247E2?courseNumber=520802&amp;standardId=14170&amp;objectiveId=759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Tranter</dc:creator>
  <cp:lastModifiedBy>Matthew Tranter</cp:lastModifiedBy>
  <cp:revision>1</cp:revision>
  <dcterms:created xsi:type="dcterms:W3CDTF">2015-08-19T21:28:00Z</dcterms:created>
  <dcterms:modified xsi:type="dcterms:W3CDTF">2015-08-19T21:47:00Z</dcterms:modified>
</cp:coreProperties>
</file>